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8E" w:rsidRDefault="00A20A71" w:rsidP="0022168E">
      <w:pPr>
        <w:jc w:val="center"/>
      </w:pPr>
      <w:r w:rsidRPr="00A20A71">
        <w:rPr>
          <w:rFonts w:hint="eastAsia"/>
          <w:noProof/>
        </w:rPr>
        <w:drawing>
          <wp:inline distT="0" distB="0" distL="0" distR="0">
            <wp:extent cx="484886" cy="438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25" cy="4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="004707B9">
        <w:rPr>
          <w:noProof/>
        </w:rPr>
        <w:drawing>
          <wp:inline distT="0" distB="0" distL="0" distR="0">
            <wp:extent cx="506557" cy="428625"/>
            <wp:effectExtent l="0" t="0" r="8255" b="0"/>
            <wp:docPr id="1" name="圖片 1" descr="C:\Users\user\Documents\Google 雲端硬碟\My Documents\藝術管理與文化政策研究所\Google 雲端硬碟\My Documents\藝術管理與文化政策研究所\AppData\Local\Microsoft\Windows\Temporary Internet Files\Content.Outlook\41BSYJ82\ACPM 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oogle 雲端硬碟\My Documents\藝術管理與文化政策研究所\Google 雲端硬碟\My Documents\藝術管理與文化政策研究所\AppData\Local\Microsoft\Windows\Temporary Internet Files\Content.Outlook\41BSYJ82\ACPM LOGO (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1" t="10378" r="16240" b="19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7" cy="4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68E">
        <w:rPr>
          <w:rFonts w:hint="eastAsia"/>
        </w:rPr>
        <w:t xml:space="preserve">  </w:t>
      </w:r>
      <w:r w:rsidR="0022168E">
        <w:t xml:space="preserve"> </w:t>
      </w:r>
      <w:r w:rsidR="0022168E">
        <w:rPr>
          <w:noProof/>
        </w:rPr>
        <w:drawing>
          <wp:inline distT="0" distB="0" distL="0" distR="0" wp14:anchorId="403519F6" wp14:editId="5031CD41">
            <wp:extent cx="390525" cy="409575"/>
            <wp:effectExtent l="0" t="0" r="9525" b="9525"/>
            <wp:docPr id="5" name="圖片 5" descr="TAC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P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8E" w:rsidRDefault="0022168E" w:rsidP="0022168E">
      <w:pPr>
        <w:jc w:val="center"/>
        <w:rPr>
          <w:rFonts w:ascii="標楷體" w:hAnsi="標楷體"/>
          <w:color w:val="000000" w:themeColor="text1"/>
          <w:szCs w:val="28"/>
        </w:rPr>
      </w:pPr>
    </w:p>
    <w:p w:rsidR="00544529" w:rsidRPr="008A1810" w:rsidRDefault="0022168E" w:rsidP="008A1810">
      <w:pPr>
        <w:spacing w:line="240" w:lineRule="auto"/>
        <w:jc w:val="center"/>
        <w:rPr>
          <w:rFonts w:ascii="Calibri" w:eastAsiaTheme="minorEastAsia" w:hAnsi="Calibri" w:cstheme="minorBidi"/>
          <w:b/>
          <w:color w:val="000000"/>
          <w:szCs w:val="28"/>
          <w:lang w:eastAsia="ja-JP"/>
        </w:rPr>
      </w:pPr>
      <w:r w:rsidRPr="008A1810">
        <w:rPr>
          <w:rFonts w:ascii="Calibri" w:eastAsiaTheme="minorEastAsia" w:hAnsi="Calibri" w:cstheme="minorBidi"/>
          <w:b/>
          <w:color w:val="000000"/>
          <w:szCs w:val="28"/>
          <w:lang w:eastAsia="ja-JP"/>
        </w:rPr>
        <w:t>201</w:t>
      </w:r>
      <w:r w:rsidRPr="008A1810">
        <w:rPr>
          <w:rFonts w:ascii="Calibri" w:eastAsiaTheme="minorEastAsia" w:hAnsi="Calibri" w:cstheme="minorBidi" w:hint="eastAsia"/>
          <w:b/>
          <w:color w:val="000000"/>
          <w:szCs w:val="28"/>
          <w:lang w:eastAsia="ja-JP"/>
        </w:rPr>
        <w:t>8</w:t>
      </w:r>
      <w:r w:rsidRPr="008A1810">
        <w:rPr>
          <w:rFonts w:ascii="Calibri" w:eastAsiaTheme="minorEastAsia" w:hAnsi="Calibri" w:cstheme="minorBidi"/>
          <w:b/>
          <w:color w:val="000000"/>
          <w:szCs w:val="28"/>
          <w:lang w:eastAsia="ja-JP"/>
        </w:rPr>
        <w:t>文化的軌跡</w:t>
      </w:r>
      <w:r w:rsidR="008A1810">
        <w:rPr>
          <w:rFonts w:ascii="Calibri" w:eastAsiaTheme="minorEastAsia" w:hAnsi="Calibri" w:cstheme="minorBidi" w:hint="eastAsia"/>
          <w:b/>
          <w:color w:val="000000"/>
          <w:szCs w:val="28"/>
        </w:rPr>
        <w:t>：</w:t>
      </w:r>
      <w:r w:rsidRPr="008A1810">
        <w:rPr>
          <w:rFonts w:ascii="Calibri" w:eastAsiaTheme="minorEastAsia" w:hAnsi="Calibri" w:cstheme="minorBidi"/>
          <w:b/>
          <w:color w:val="000000"/>
          <w:szCs w:val="28"/>
          <w:lang w:eastAsia="ja-JP"/>
        </w:rPr>
        <w:t>「</w:t>
      </w:r>
      <w:r w:rsidRPr="008A1810">
        <w:rPr>
          <w:rFonts w:ascii="Calibri" w:eastAsiaTheme="minorEastAsia" w:hAnsi="Calibri" w:cstheme="minorBidi" w:hint="eastAsia"/>
          <w:b/>
          <w:color w:val="000000"/>
          <w:szCs w:val="28"/>
          <w:lang w:eastAsia="ja-JP"/>
        </w:rPr>
        <w:t>界</w:t>
      </w:r>
      <w:r w:rsidRPr="008A1810">
        <w:rPr>
          <w:rFonts w:ascii="Calibri" w:eastAsiaTheme="minorEastAsia" w:hAnsi="Calibri" w:cstheme="minorBidi"/>
          <w:b/>
          <w:color w:val="000000"/>
          <w:szCs w:val="28"/>
          <w:lang w:eastAsia="ja-JP"/>
        </w:rPr>
        <w:t>」</w:t>
      </w:r>
      <w:r w:rsidRPr="008A1810">
        <w:rPr>
          <w:rFonts w:ascii="Calibri" w:eastAsiaTheme="minorEastAsia" w:hAnsi="Calibri" w:cstheme="minorBidi" w:hint="eastAsia"/>
          <w:b/>
          <w:color w:val="000000"/>
          <w:szCs w:val="28"/>
          <w:lang w:eastAsia="ja-JP"/>
        </w:rPr>
        <w:t>與</w:t>
      </w:r>
      <w:r w:rsidRPr="008A1810">
        <w:rPr>
          <w:rFonts w:ascii="Calibri" w:eastAsiaTheme="minorEastAsia" w:hAnsi="Calibri" w:cstheme="minorBidi"/>
          <w:b/>
          <w:color w:val="000000"/>
          <w:szCs w:val="28"/>
          <w:lang w:eastAsia="ja-JP"/>
        </w:rPr>
        <w:t>「</w:t>
      </w:r>
      <w:r w:rsidRPr="008A1810">
        <w:rPr>
          <w:rFonts w:ascii="Calibri" w:eastAsiaTheme="minorEastAsia" w:hAnsi="Calibri" w:cstheme="minorBidi" w:hint="eastAsia"/>
          <w:b/>
          <w:color w:val="000000"/>
          <w:szCs w:val="28"/>
          <w:lang w:eastAsia="ja-JP"/>
        </w:rPr>
        <w:t>介</w:t>
      </w:r>
      <w:r w:rsidRPr="008A1810">
        <w:rPr>
          <w:rFonts w:ascii="Calibri" w:eastAsiaTheme="minorEastAsia" w:hAnsi="Calibri" w:cstheme="minorBidi"/>
          <w:b/>
          <w:color w:val="000000"/>
          <w:szCs w:val="28"/>
          <w:lang w:eastAsia="ja-JP"/>
        </w:rPr>
        <w:t>」</w:t>
      </w:r>
      <w:r w:rsidRPr="008A1810">
        <w:rPr>
          <w:rFonts w:ascii="Calibri" w:eastAsiaTheme="minorEastAsia" w:hAnsi="Calibri" w:cstheme="minorBidi" w:hint="eastAsia"/>
          <w:b/>
          <w:color w:val="000000"/>
          <w:szCs w:val="28"/>
          <w:lang w:eastAsia="ja-JP"/>
        </w:rPr>
        <w:t>--</w:t>
      </w:r>
      <w:r w:rsidRPr="008A1810">
        <w:rPr>
          <w:rFonts w:ascii="Calibri" w:eastAsiaTheme="minorEastAsia" w:hAnsi="Calibri" w:cstheme="minorBidi" w:hint="eastAsia"/>
          <w:b/>
          <w:color w:val="000000"/>
          <w:szCs w:val="28"/>
          <w:lang w:eastAsia="ja-JP"/>
        </w:rPr>
        <w:t>文化治理與藝文中介組織的世界</w:t>
      </w:r>
    </w:p>
    <w:p w:rsidR="0022168E" w:rsidRPr="0022168E" w:rsidRDefault="0022168E" w:rsidP="0022168E">
      <w:pPr>
        <w:jc w:val="center"/>
      </w:pPr>
    </w:p>
    <w:p w:rsidR="0022168E" w:rsidRPr="008A1810" w:rsidRDefault="0022168E" w:rsidP="008A1810">
      <w:pPr>
        <w:spacing w:line="240" w:lineRule="auto"/>
        <w:jc w:val="center"/>
        <w:rPr>
          <w:rFonts w:ascii="Calibri" w:eastAsiaTheme="minorEastAsia" w:hAnsi="Calibri"/>
          <w:b/>
          <w:bCs/>
          <w:color w:val="000000"/>
          <w:sz w:val="22"/>
          <w:szCs w:val="22"/>
        </w:rPr>
      </w:pPr>
      <w:r w:rsidRPr="008A1810">
        <w:rPr>
          <w:rFonts w:ascii="Calibri" w:eastAsiaTheme="minorEastAsia" w:hAnsi="Calibri" w:hint="eastAsia"/>
          <w:b/>
          <w:bCs/>
          <w:color w:val="000000"/>
          <w:sz w:val="22"/>
          <w:szCs w:val="22"/>
        </w:rPr>
        <w:t>徵稿啟事</w:t>
      </w:r>
    </w:p>
    <w:p w:rsidR="00FE2DEA" w:rsidRDefault="00FE2DEA"/>
    <w:p w:rsidR="008A1810" w:rsidRPr="00AC15A3" w:rsidRDefault="008A1810" w:rsidP="008A1810">
      <w:pPr>
        <w:pStyle w:val="a3"/>
        <w:numPr>
          <w:ilvl w:val="0"/>
          <w:numId w:val="3"/>
        </w:numPr>
        <w:ind w:leftChars="0"/>
        <w:rPr>
          <w:rFonts w:eastAsiaTheme="minorEastAsia" w:cs="Times New Roman"/>
          <w:sz w:val="20"/>
          <w:szCs w:val="20"/>
        </w:rPr>
      </w:pPr>
      <w:r w:rsidRPr="00AC15A3">
        <w:rPr>
          <w:rFonts w:eastAsiaTheme="minorEastAsia" w:cs="Times New Roman"/>
          <w:sz w:val="20"/>
          <w:szCs w:val="20"/>
        </w:rPr>
        <w:t>指導單位：國立臺灣藝術大學、國立臺灣藝術大學人文學院</w:t>
      </w:r>
    </w:p>
    <w:p w:rsidR="008A1810" w:rsidRPr="00AC15A3" w:rsidRDefault="008A1810" w:rsidP="008A1810">
      <w:pPr>
        <w:pStyle w:val="a3"/>
        <w:numPr>
          <w:ilvl w:val="0"/>
          <w:numId w:val="3"/>
        </w:numPr>
        <w:ind w:leftChars="0"/>
        <w:rPr>
          <w:rFonts w:eastAsiaTheme="minorEastAsia" w:cs="Times New Roman"/>
          <w:sz w:val="20"/>
          <w:szCs w:val="20"/>
        </w:rPr>
      </w:pPr>
      <w:r w:rsidRPr="00AC15A3">
        <w:rPr>
          <w:rFonts w:eastAsiaTheme="minorEastAsia" w:cs="Times New Roman"/>
          <w:sz w:val="20"/>
          <w:szCs w:val="20"/>
        </w:rPr>
        <w:t>主辦單位：國立臺灣藝術大學藝術管理與文化政策研究所</w:t>
      </w:r>
    </w:p>
    <w:p w:rsidR="008A1810" w:rsidRDefault="008A1810" w:rsidP="008A1810">
      <w:pPr>
        <w:pStyle w:val="a3"/>
        <w:numPr>
          <w:ilvl w:val="0"/>
          <w:numId w:val="3"/>
        </w:numPr>
        <w:ind w:leftChars="0"/>
        <w:rPr>
          <w:rFonts w:eastAsiaTheme="minorEastAsia" w:cs="Times New Roman"/>
          <w:sz w:val="20"/>
          <w:szCs w:val="20"/>
        </w:rPr>
      </w:pPr>
      <w:r w:rsidRPr="00AC15A3">
        <w:rPr>
          <w:rFonts w:eastAsiaTheme="minorEastAsia" w:cs="Times New Roman"/>
          <w:color w:val="000000" w:themeColor="text1"/>
          <w:sz w:val="20"/>
          <w:szCs w:val="20"/>
        </w:rPr>
        <w:t>合辦單位：</w:t>
      </w:r>
      <w:r w:rsidRPr="00AC15A3">
        <w:rPr>
          <w:rFonts w:eastAsiaTheme="minorEastAsia" w:cs="Times New Roman"/>
          <w:sz w:val="20"/>
          <w:szCs w:val="20"/>
        </w:rPr>
        <w:t>社團法人臺灣文化政策研究學會</w:t>
      </w:r>
    </w:p>
    <w:p w:rsidR="008A1810" w:rsidRPr="00AC15A3" w:rsidRDefault="008A1810" w:rsidP="008A1810">
      <w:pPr>
        <w:pStyle w:val="a3"/>
        <w:numPr>
          <w:ilvl w:val="0"/>
          <w:numId w:val="3"/>
        </w:numPr>
        <w:ind w:leftChars="0"/>
        <w:rPr>
          <w:rFonts w:eastAsiaTheme="minorEastAsia" w:cs="Times New Roman"/>
          <w:sz w:val="20"/>
          <w:szCs w:val="20"/>
        </w:rPr>
      </w:pPr>
      <w:r w:rsidRPr="00AC15A3">
        <w:rPr>
          <w:rFonts w:eastAsiaTheme="minorEastAsia" w:cs="Times New Roman"/>
          <w:sz w:val="20"/>
          <w:szCs w:val="20"/>
        </w:rPr>
        <w:t>會議日期：</w:t>
      </w:r>
      <w:r w:rsidRPr="00AC15A3">
        <w:rPr>
          <w:rFonts w:eastAsiaTheme="minorEastAsia" w:cs="Times New Roman"/>
          <w:sz w:val="20"/>
          <w:szCs w:val="20"/>
        </w:rPr>
        <w:t>201</w:t>
      </w:r>
      <w:r>
        <w:rPr>
          <w:rFonts w:eastAsiaTheme="minorEastAsia" w:cs="Times New Roman" w:hint="eastAsia"/>
          <w:sz w:val="20"/>
          <w:szCs w:val="20"/>
        </w:rPr>
        <w:t>8</w:t>
      </w:r>
      <w:r w:rsidRPr="00AC15A3">
        <w:rPr>
          <w:rFonts w:eastAsiaTheme="minorEastAsia" w:cs="Times New Roman"/>
          <w:sz w:val="20"/>
          <w:szCs w:val="20"/>
        </w:rPr>
        <w:t>年</w:t>
      </w:r>
      <w:r w:rsidRPr="00AC15A3">
        <w:rPr>
          <w:rFonts w:eastAsiaTheme="minorEastAsia" w:cs="Times New Roman"/>
          <w:sz w:val="20"/>
          <w:szCs w:val="20"/>
        </w:rPr>
        <w:t>11</w:t>
      </w:r>
      <w:r w:rsidRPr="00AC15A3">
        <w:rPr>
          <w:rFonts w:eastAsiaTheme="minorEastAsia" w:cs="Times New Roman"/>
          <w:sz w:val="20"/>
          <w:szCs w:val="20"/>
        </w:rPr>
        <w:t>月</w:t>
      </w:r>
      <w:r w:rsidR="00D82B11">
        <w:rPr>
          <w:rFonts w:eastAsiaTheme="minorEastAsia" w:cs="Times New Roman" w:hint="eastAsia"/>
          <w:sz w:val="20"/>
          <w:szCs w:val="20"/>
        </w:rPr>
        <w:t>2</w:t>
      </w:r>
      <w:r w:rsidRPr="00AC15A3">
        <w:rPr>
          <w:rFonts w:eastAsiaTheme="minorEastAsia" w:cs="Times New Roman"/>
          <w:sz w:val="20"/>
          <w:szCs w:val="20"/>
        </w:rPr>
        <w:t>日（五）</w:t>
      </w:r>
      <w:r w:rsidRPr="00AC15A3">
        <w:rPr>
          <w:rFonts w:eastAsiaTheme="minorEastAsia" w:cs="Times New Roman"/>
          <w:sz w:val="20"/>
          <w:szCs w:val="20"/>
        </w:rPr>
        <w:t xml:space="preserve">- </w:t>
      </w:r>
      <w:r w:rsidR="004D5F0C">
        <w:rPr>
          <w:rFonts w:eastAsiaTheme="minorEastAsia" w:cs="Times New Roman" w:hint="eastAsia"/>
          <w:sz w:val="20"/>
          <w:szCs w:val="20"/>
        </w:rPr>
        <w:t>4</w:t>
      </w:r>
      <w:r w:rsidRPr="00AC15A3">
        <w:rPr>
          <w:rFonts w:eastAsiaTheme="minorEastAsia" w:cs="Times New Roman"/>
          <w:sz w:val="20"/>
          <w:szCs w:val="20"/>
        </w:rPr>
        <w:t>日（</w:t>
      </w:r>
      <w:r w:rsidR="004D5F0C">
        <w:rPr>
          <w:rFonts w:eastAsiaTheme="minorEastAsia" w:cs="Times New Roman" w:hint="eastAsia"/>
          <w:sz w:val="20"/>
          <w:szCs w:val="20"/>
        </w:rPr>
        <w:t>日</w:t>
      </w:r>
      <w:r w:rsidRPr="00AC15A3">
        <w:rPr>
          <w:rFonts w:eastAsiaTheme="minorEastAsia" w:cs="Times New Roman"/>
          <w:sz w:val="20"/>
          <w:szCs w:val="20"/>
        </w:rPr>
        <w:t>）</w:t>
      </w:r>
    </w:p>
    <w:p w:rsidR="008A1810" w:rsidRPr="0087346B" w:rsidRDefault="008A1810" w:rsidP="0087346B">
      <w:pPr>
        <w:pStyle w:val="a3"/>
        <w:numPr>
          <w:ilvl w:val="0"/>
          <w:numId w:val="3"/>
        </w:numPr>
        <w:ind w:leftChars="0"/>
        <w:rPr>
          <w:rFonts w:eastAsiaTheme="minorEastAsia" w:cs="Times New Roman"/>
          <w:b/>
          <w:bCs/>
          <w:color w:val="000000"/>
          <w:sz w:val="20"/>
          <w:szCs w:val="20"/>
        </w:rPr>
      </w:pPr>
      <w:r w:rsidRPr="0087346B">
        <w:rPr>
          <w:rFonts w:eastAsiaTheme="minorEastAsia" w:cs="Times New Roman"/>
          <w:sz w:val="20"/>
          <w:szCs w:val="20"/>
        </w:rPr>
        <w:t>會議地點：國立臺灣藝術大學教研大樓</w:t>
      </w:r>
      <w:r w:rsidRPr="0087346B">
        <w:rPr>
          <w:rFonts w:eastAsiaTheme="minorEastAsia" w:cs="Times New Roman"/>
          <w:sz w:val="20"/>
          <w:szCs w:val="20"/>
        </w:rPr>
        <w:t>10</w:t>
      </w:r>
      <w:r w:rsidRPr="0087346B">
        <w:rPr>
          <w:rFonts w:eastAsiaTheme="minorEastAsia" w:cs="Times New Roman"/>
          <w:sz w:val="20"/>
          <w:szCs w:val="20"/>
        </w:rPr>
        <w:t>樓國際會議廳</w:t>
      </w:r>
      <w:r w:rsidR="0087346B" w:rsidRPr="0087346B">
        <w:rPr>
          <w:rFonts w:eastAsiaTheme="minorEastAsia" w:cs="Times New Roman" w:hint="eastAsia"/>
          <w:sz w:val="20"/>
          <w:szCs w:val="20"/>
        </w:rPr>
        <w:t>、</w:t>
      </w:r>
      <w:r w:rsidR="004707B9" w:rsidRPr="0087346B">
        <w:rPr>
          <w:rFonts w:eastAsiaTheme="minorEastAsia" w:cs="Times New Roman" w:hint="eastAsia"/>
          <w:sz w:val="20"/>
          <w:szCs w:val="20"/>
        </w:rPr>
        <w:t>5</w:t>
      </w:r>
      <w:r w:rsidR="004707B9" w:rsidRPr="0087346B">
        <w:rPr>
          <w:rFonts w:eastAsiaTheme="minorEastAsia" w:cs="Times New Roman" w:hint="eastAsia"/>
          <w:sz w:val="20"/>
          <w:szCs w:val="20"/>
        </w:rPr>
        <w:t>樓藝術管理與文化政策研究所簡報室</w:t>
      </w:r>
      <w:r w:rsidRPr="0087346B">
        <w:rPr>
          <w:rFonts w:eastAsiaTheme="minorEastAsia" w:cs="Times New Roman"/>
          <w:sz w:val="20"/>
          <w:szCs w:val="20"/>
        </w:rPr>
        <w:br/>
        <w:t xml:space="preserve">          </w:t>
      </w:r>
    </w:p>
    <w:p w:rsidR="008A1810" w:rsidRDefault="008A1810" w:rsidP="008A1810">
      <w:pPr>
        <w:pStyle w:val="a3"/>
        <w:numPr>
          <w:ilvl w:val="0"/>
          <w:numId w:val="2"/>
        </w:numPr>
        <w:ind w:leftChars="0"/>
        <w:rPr>
          <w:rFonts w:eastAsiaTheme="minorEastAsia" w:cs="Times New Roman"/>
          <w:b/>
          <w:bCs/>
          <w:color w:val="000000"/>
          <w:sz w:val="20"/>
          <w:szCs w:val="20"/>
        </w:rPr>
      </w:pPr>
      <w:r w:rsidRPr="00AC15A3">
        <w:rPr>
          <w:rFonts w:eastAsiaTheme="minorEastAsia" w:cs="Times New Roman"/>
          <w:b/>
          <w:bCs/>
          <w:color w:val="000000"/>
          <w:sz w:val="20"/>
          <w:szCs w:val="20"/>
        </w:rPr>
        <w:t>會議主軸</w:t>
      </w:r>
    </w:p>
    <w:p w:rsidR="0022168E" w:rsidRPr="008A1810" w:rsidRDefault="0022168E" w:rsidP="0087346B">
      <w:pPr>
        <w:pStyle w:val="Web"/>
        <w:spacing w:before="0" w:beforeAutospacing="0" w:after="0" w:afterAutospacing="0" w:line="240" w:lineRule="auto"/>
        <w:ind w:firstLineChars="241" w:firstLine="482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/>
          <w:color w:val="000000"/>
          <w:sz w:val="20"/>
          <w:szCs w:val="20"/>
        </w:rPr>
        <w:t>「文化的軌跡國際學術研討會」自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2006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年起開辦以來，以促進國內外學術交流、拓展臺灣與全球對話為目標，自我期許成為重要的跨國學術平</w:t>
      </w:r>
      <w:proofErr w:type="gramStart"/>
      <w:r w:rsidRPr="008A1810">
        <w:rPr>
          <w:rFonts w:ascii="Calibri" w:eastAsiaTheme="minorEastAsia" w:hAnsi="Calibri"/>
          <w:color w:val="000000"/>
          <w:sz w:val="20"/>
          <w:szCs w:val="20"/>
        </w:rPr>
        <w:t>臺</w:t>
      </w:r>
      <w:proofErr w:type="gramEnd"/>
      <w:r w:rsidRPr="008A1810">
        <w:rPr>
          <w:rFonts w:ascii="Calibri" w:eastAsiaTheme="minorEastAsia" w:hAnsi="Calibri"/>
          <w:color w:val="000000"/>
          <w:sz w:val="20"/>
          <w:szCs w:val="20"/>
        </w:rPr>
        <w:t>。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近</w:t>
      </w:r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三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年來以</w:t>
      </w:r>
      <w:proofErr w:type="gramEnd"/>
      <w:r w:rsidRPr="008A1810">
        <w:rPr>
          <w:rFonts w:ascii="Calibri" w:eastAsiaTheme="minorEastAsia" w:hAnsi="Calibri"/>
          <w:color w:val="000000"/>
          <w:sz w:val="20"/>
          <w:szCs w:val="20"/>
        </w:rPr>
        <w:t>「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2015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文化的軌跡：文化治理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What's Next</w:t>
      </w:r>
      <w:r w:rsidR="00B57D68">
        <w:rPr>
          <w:rFonts w:ascii="Calibri" w:eastAsiaTheme="minorEastAsia" w:hAnsi="Calibri"/>
          <w:color w:val="000000"/>
          <w:sz w:val="20"/>
          <w:szCs w:val="20"/>
        </w:rPr>
        <w:t>？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」、「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2016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文化的軌跡：文化治理的全球流動與在地實踐」、「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201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7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文化的軌跡：文化治理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與日常生活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」為題，不斷豐富文化政策領域的知識與內涵。</w:t>
      </w:r>
    </w:p>
    <w:p w:rsidR="0022168E" w:rsidRPr="008A1810" w:rsidRDefault="0022168E" w:rsidP="0087346B">
      <w:pPr>
        <w:pStyle w:val="Web"/>
        <w:spacing w:before="0" w:beforeAutospacing="0" w:after="0" w:afterAutospacing="0" w:line="240" w:lineRule="auto"/>
        <w:ind w:firstLineChars="241" w:firstLine="482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/>
          <w:color w:val="000000"/>
          <w:sz w:val="20"/>
          <w:szCs w:val="20"/>
        </w:rPr>
        <w:t>今年會議定名「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201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8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文化的軌跡：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『界』與『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介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』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--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文化治理與藝文中介組織的世界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」，希冀透過文化治理的角度關注相關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組織或機構的中介角色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。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所謂藝文中介組織學術界並沒有一個一致的定義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。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從不同學科門類來看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藝文中介組織有著不同的解釋：從市場經濟的角度來看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藝文中介組織指藝文生產方和藝文消費方之間的服務者，包括博物館、美術館、展覽館、拍賣</w:t>
      </w:r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公司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、畫廊以及各類基金會、學會、協會等；從藝文行政的角度來看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藝文中介組織為介於政府部門和民間組織、個人之間的服務者，主要包括各類基金會、學會、協會等組織和機構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。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2018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文化的軌跡」拋出藝文中介組織的概念，從而引發不同學科門類來思考何為藝文中介組織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能夠在學理上更加清晰地詮釋中介組織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從而</w:t>
      </w:r>
      <w:proofErr w:type="gramStart"/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釐</w:t>
      </w:r>
      <w:proofErr w:type="gramEnd"/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清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中介組織的功能，藝文中介組織與政府部門、民間團體和個人之間的互動</w:t>
      </w:r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關係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。</w:t>
      </w:r>
    </w:p>
    <w:p w:rsidR="0022168E" w:rsidRPr="008A1810" w:rsidRDefault="0022168E" w:rsidP="0087346B">
      <w:pPr>
        <w:pStyle w:val="Web"/>
        <w:spacing w:before="0" w:beforeAutospacing="0" w:after="0" w:afterAutospacing="0" w:line="240" w:lineRule="auto"/>
        <w:ind w:firstLineChars="241" w:firstLine="482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藝文中介組織是產業鏈中橋接各利害關係人的中介者，既受到政府部門的約束，又受到來自民間各方的影響。藝文中介組織如何在「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臂距原則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」和新公共管理「精簡組織」的雙重目標間，透過民主方式確保組織的公開透明、公正監督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與課責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，又保持其專業性、獨立性</w:t>
      </w:r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？這些都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是強化文化中介組織任務的重要挑戰。同時，這個政府部門與民間藝文團體、個人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之間「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中介」的橋樑，對外能否展現有別於文化官僚，公共化的</w:t>
      </w:r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柔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性身段與親民形象？都是臺灣文化治理與組織再造的重要課題。</w:t>
      </w:r>
    </w:p>
    <w:p w:rsidR="0022168E" w:rsidRPr="008A1810" w:rsidRDefault="0022168E" w:rsidP="008A1810">
      <w:pPr>
        <w:pStyle w:val="Web"/>
        <w:spacing w:before="0" w:beforeAutospacing="0" w:afterLines="50" w:after="180" w:afterAutospacing="0" w:line="240" w:lineRule="auto"/>
        <w:ind w:firstLineChars="241" w:firstLine="482"/>
        <w:jc w:val="both"/>
        <w:rPr>
          <w:rFonts w:ascii="Calibri" w:eastAsiaTheme="minorEastAsia" w:hAnsi="Calibri"/>
          <w:color w:val="000000"/>
          <w:sz w:val="20"/>
          <w:szCs w:val="20"/>
        </w:rPr>
      </w:pPr>
      <w:proofErr w:type="gramStart"/>
      <w:r w:rsidRPr="008A1810">
        <w:rPr>
          <w:rFonts w:ascii="Calibri" w:eastAsiaTheme="minorEastAsia" w:hAnsi="Calibri"/>
          <w:color w:val="000000"/>
          <w:sz w:val="20"/>
          <w:szCs w:val="20"/>
        </w:rPr>
        <w:t>爰</w:t>
      </w:r>
      <w:proofErr w:type="gramEnd"/>
      <w:r w:rsidRPr="008A1810">
        <w:rPr>
          <w:rFonts w:ascii="Calibri" w:eastAsiaTheme="minorEastAsia" w:hAnsi="Calibri"/>
          <w:color w:val="000000"/>
          <w:sz w:val="20"/>
          <w:szCs w:val="20"/>
        </w:rPr>
        <w:t>此，</w:t>
      </w:r>
      <w:r w:rsidRPr="008A1810">
        <w:rPr>
          <w:rFonts w:ascii="Calibri" w:eastAsiaTheme="minorEastAsia" w:hAnsi="Calibri"/>
          <w:vanish/>
          <w:color w:val="000000"/>
          <w:sz w:val="20"/>
          <w:szCs w:val="20"/>
        </w:rPr>
        <w:t>累積、。。。。，，。。成台灣文化公民的雙向能量。爰此，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2018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文化的軌跡：『界』與『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介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』文化治理與藝文中介組織的世界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」國際學術研討會，徵求以下主題論文，以深入探討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藝文中介組織相關的文化現象</w:t>
      </w:r>
      <w:r w:rsidRPr="008A1810">
        <w:rPr>
          <w:rFonts w:ascii="Calibri" w:eastAsiaTheme="minorEastAsia" w:hAnsi="Calibri"/>
          <w:color w:val="000000"/>
          <w:sz w:val="20"/>
          <w:szCs w:val="20"/>
        </w:rPr>
        <w:t>。</w:t>
      </w:r>
    </w:p>
    <w:p w:rsidR="0022168E" w:rsidRPr="008A1810" w:rsidRDefault="0022168E" w:rsidP="008A1810">
      <w:pPr>
        <w:numPr>
          <w:ilvl w:val="0"/>
          <w:numId w:val="1"/>
        </w:numPr>
        <w:spacing w:afterLines="50" w:after="180" w:line="240" w:lineRule="auto"/>
        <w:ind w:left="0" w:firstLine="0"/>
        <w:jc w:val="both"/>
        <w:rPr>
          <w:rFonts w:ascii="Calibri" w:eastAsiaTheme="minorEastAsia" w:hAnsi="Calibri"/>
          <w:b/>
          <w:kern w:val="0"/>
          <w:sz w:val="20"/>
        </w:rPr>
      </w:pPr>
      <w:r w:rsidRPr="008A1810">
        <w:rPr>
          <w:rFonts w:ascii="Calibri" w:eastAsiaTheme="minorEastAsia" w:hAnsi="Calibri" w:hint="eastAsia"/>
          <w:b/>
          <w:kern w:val="0"/>
          <w:sz w:val="20"/>
        </w:rPr>
        <w:t>藝文中介組織與政府的介面</w:t>
      </w:r>
    </w:p>
    <w:p w:rsidR="0022168E" w:rsidRPr="008A1810" w:rsidRDefault="0022168E" w:rsidP="0087346B">
      <w:pPr>
        <w:pStyle w:val="Web"/>
        <w:spacing w:before="0" w:beforeAutospacing="0" w:after="0" w:afterAutospacing="0" w:line="240" w:lineRule="auto"/>
        <w:ind w:firstLineChars="241" w:firstLine="482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lastRenderedPageBreak/>
        <w:t>藝術與政府之間的共生關係為何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是文化政策研究的關注重點。在向來崇尚自由創作與發展的藝文領域，長久以來對於政府介入、干預藝術，存在著矛盾心理，因此「藝文中介組織」扮演著重要的溝通橋樑，一方面要獨立於政府、確保其公共性的實踐，另一方面負責橋接各利害關係人的論述與資源分配。</w:t>
      </w:r>
    </w:p>
    <w:p w:rsidR="0022168E" w:rsidRPr="008A1810" w:rsidRDefault="0022168E" w:rsidP="0087346B">
      <w:pPr>
        <w:pStyle w:val="Web"/>
        <w:spacing w:before="0" w:beforeAutospacing="0" w:after="0" w:afterAutospacing="0" w:line="240" w:lineRule="auto"/>
        <w:ind w:firstLineChars="241" w:firstLine="482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自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2017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年舉辦的全國文化會議中，文化界對藝文中介組織如何建構藝術自由的支持體系、推動藝文發展政策的轉型展現高度的關注，透過民主方式確保藝文中介組織的公開透明、公正監督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與課責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，維持其專業性、獨立性，是藝文中介組織的重要任務。在新公共管理的浪潮影響下，臺灣的文化治理與組織再造課題引發各界關注，無論是由政府設立之行政法人，如國家表演藝術中心、籌設中的文化內容策進院；補、捐助之「公設財團法人」，如國家文化藝術基金會、國家電影中心；屬於私法管轄的「社團法人」機構，都必須重新思考其組織定位的規劃與目標。政府部門將執掌預算委由中介組織代行後，既有業務司及局處的角色如何轉型，未來還需要設立哪些領域</w:t>
      </w:r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（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如文資</w:t>
      </w:r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保存與經營管理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、</w:t>
      </w:r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社區營造、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國際交流、文化政策研究智庫、博物館</w:t>
      </w:r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等）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臂距原則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機構，藝文中介組織與監督機關的互動方式為何。其關鍵提問在於，藝文中介組織在文化網絡治理的功能與角色定位為何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文化應如何「中介」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？以下子議題皆為此次會議關切之方向。</w:t>
      </w:r>
    </w:p>
    <w:p w:rsidR="0022168E" w:rsidRPr="008A1810" w:rsidRDefault="0022168E" w:rsidP="00B57D68">
      <w:pPr>
        <w:pStyle w:val="Web"/>
        <w:numPr>
          <w:ilvl w:val="0"/>
          <w:numId w:val="4"/>
        </w:numPr>
        <w:spacing w:before="0" w:beforeAutospacing="0" w:after="0" w:afterAutospacing="0" w:line="240" w:lineRule="auto"/>
        <w:ind w:left="426" w:hangingChars="213" w:hanging="426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中央政府</w:t>
      </w:r>
      <w:r w:rsidR="00132C97">
        <w:rPr>
          <w:rFonts w:ascii="Calibri" w:eastAsiaTheme="minorEastAsia" w:hAnsi="Calibri" w:hint="eastAsia"/>
          <w:color w:val="000000"/>
          <w:sz w:val="20"/>
          <w:szCs w:val="20"/>
        </w:rPr>
        <w:t>、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地方政府</w:t>
      </w:r>
      <w:r w:rsidR="00132C97">
        <w:rPr>
          <w:rFonts w:ascii="Calibri" w:eastAsiaTheme="minorEastAsia" w:hAnsi="Calibri" w:hint="eastAsia"/>
          <w:color w:val="000000"/>
          <w:sz w:val="20"/>
          <w:szCs w:val="20"/>
        </w:rPr>
        <w:t>與藝文中介組織之治理模式為何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="00132C97">
        <w:rPr>
          <w:rFonts w:ascii="Calibri" w:eastAsiaTheme="minorEastAsia" w:hAnsi="Calibri" w:hint="eastAsia"/>
          <w:color w:val="000000"/>
          <w:sz w:val="20"/>
          <w:szCs w:val="20"/>
        </w:rPr>
        <w:t>有哪些專業領域</w:t>
      </w:r>
      <w:r w:rsidR="005478F2">
        <w:rPr>
          <w:rFonts w:ascii="Calibri" w:eastAsiaTheme="minorEastAsia" w:hAnsi="Calibri" w:hint="eastAsia"/>
          <w:color w:val="000000"/>
          <w:sz w:val="20"/>
          <w:szCs w:val="20"/>
        </w:rPr>
        <w:t>（</w:t>
      </w:r>
      <w:r w:rsidR="00132C97">
        <w:rPr>
          <w:rFonts w:ascii="Calibri" w:eastAsiaTheme="minorEastAsia" w:hAnsi="Calibri" w:hint="eastAsia"/>
          <w:color w:val="000000"/>
          <w:sz w:val="20"/>
          <w:szCs w:val="20"/>
        </w:rPr>
        <w:t>如文資經營保存、博物館、社區營造、文創、藝文補助、電影、國際交流</w:t>
      </w:r>
      <w:r w:rsidR="005478F2">
        <w:rPr>
          <w:rFonts w:ascii="Calibri" w:eastAsiaTheme="minorEastAsia" w:hAnsi="Calibri" w:hint="eastAsia"/>
          <w:color w:val="000000"/>
          <w:sz w:val="20"/>
          <w:szCs w:val="20"/>
        </w:rPr>
        <w:t>）</w:t>
      </w:r>
      <w:r w:rsidR="00132C97">
        <w:rPr>
          <w:rFonts w:ascii="Calibri" w:eastAsiaTheme="minorEastAsia" w:hAnsi="Calibri" w:hint="eastAsia"/>
          <w:color w:val="000000"/>
          <w:sz w:val="20"/>
          <w:szCs w:val="20"/>
        </w:rPr>
        <w:t>應該設置藝文中介組織？</w:t>
      </w:r>
    </w:p>
    <w:p w:rsidR="0022168E" w:rsidRPr="008A1810" w:rsidRDefault="00132C97" w:rsidP="00B57D68">
      <w:pPr>
        <w:pStyle w:val="Web"/>
        <w:numPr>
          <w:ilvl w:val="0"/>
          <w:numId w:val="4"/>
        </w:numPr>
        <w:spacing w:before="0" w:beforeAutospacing="0" w:after="0" w:afterAutospacing="0" w:line="240" w:lineRule="auto"/>
        <w:ind w:left="426" w:hangingChars="213" w:hanging="426"/>
        <w:jc w:val="both"/>
        <w:rPr>
          <w:rFonts w:ascii="Calibri" w:eastAsiaTheme="minorEastAsia" w:hAnsi="Calibri"/>
          <w:color w:val="000000"/>
          <w:sz w:val="20"/>
          <w:szCs w:val="20"/>
        </w:rPr>
      </w:pPr>
      <w:r>
        <w:rPr>
          <w:rFonts w:ascii="Calibri" w:eastAsiaTheme="minorEastAsia" w:hAnsi="Calibri" w:hint="eastAsia"/>
          <w:color w:val="000000"/>
          <w:sz w:val="20"/>
          <w:szCs w:val="20"/>
        </w:rPr>
        <w:t>未來中央政府、地方政府</w:t>
      </w:r>
      <w:r w:rsidR="005478F2">
        <w:rPr>
          <w:rFonts w:ascii="Calibri" w:eastAsiaTheme="minorEastAsia" w:hAnsi="Calibri" w:hint="eastAsia"/>
          <w:color w:val="000000"/>
          <w:sz w:val="20"/>
          <w:szCs w:val="20"/>
        </w:rPr>
        <w:t>、國會及地方議會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與地方藝文中介組織</w:t>
      </w:r>
      <w:r w:rsidR="005478F2">
        <w:rPr>
          <w:rFonts w:ascii="Calibri" w:eastAsiaTheme="minorEastAsia" w:hAnsi="Calibri" w:hint="eastAsia"/>
          <w:color w:val="000000"/>
          <w:sz w:val="20"/>
          <w:szCs w:val="20"/>
        </w:rPr>
        <w:t>（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如</w:t>
      </w:r>
      <w:r w:rsidR="005478F2">
        <w:rPr>
          <w:rFonts w:ascii="Calibri" w:eastAsiaTheme="minorEastAsia" w:hAnsi="Calibri" w:hint="eastAsia"/>
          <w:color w:val="000000"/>
          <w:sz w:val="20"/>
          <w:szCs w:val="20"/>
        </w:rPr>
        <w:t>國藝會、國表藝、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縣市文化基金會</w:t>
      </w:r>
      <w:r w:rsidR="007877D9">
        <w:rPr>
          <w:rFonts w:ascii="Calibri" w:eastAsiaTheme="minorEastAsia" w:hAnsi="Calibri" w:hint="eastAsia"/>
          <w:color w:val="000000"/>
          <w:sz w:val="20"/>
          <w:szCs w:val="20"/>
        </w:rPr>
        <w:t>、地方文化行政法人</w:t>
      </w:r>
      <w:r w:rsidR="005478F2">
        <w:rPr>
          <w:rFonts w:ascii="Calibri" w:eastAsiaTheme="minorEastAsia" w:hAnsi="Calibri" w:hint="eastAsia"/>
          <w:color w:val="000000"/>
          <w:sz w:val="20"/>
          <w:szCs w:val="20"/>
        </w:rPr>
        <w:t>）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之互動關係如何發展？</w:t>
      </w:r>
    </w:p>
    <w:p w:rsidR="0022168E" w:rsidRPr="008A1810" w:rsidRDefault="0022168E" w:rsidP="00B57D68">
      <w:pPr>
        <w:pStyle w:val="Web"/>
        <w:numPr>
          <w:ilvl w:val="0"/>
          <w:numId w:val="4"/>
        </w:numPr>
        <w:spacing w:before="0" w:beforeAutospacing="0" w:after="0" w:afterAutospacing="0" w:line="240" w:lineRule="auto"/>
        <w:ind w:left="426" w:hangingChars="213" w:hanging="426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藝文中介組織之</w:t>
      </w:r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制度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運作</w:t>
      </w:r>
      <w:r w:rsidR="008A1810" w:rsidRPr="008A1810">
        <w:rPr>
          <w:rFonts w:ascii="Calibri" w:eastAsiaTheme="minorEastAsia" w:hAnsi="Calibri" w:hint="eastAsia"/>
          <w:color w:val="000000"/>
          <w:sz w:val="20"/>
          <w:szCs w:val="20"/>
        </w:rPr>
        <w:t>：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行政法人、公設財團法人等組織運作之</w:t>
      </w:r>
      <w:r w:rsidR="00132C97">
        <w:rPr>
          <w:rFonts w:ascii="Calibri" w:eastAsiaTheme="minorEastAsia" w:hAnsi="Calibri" w:hint="eastAsia"/>
          <w:color w:val="000000"/>
          <w:sz w:val="20"/>
          <w:szCs w:val="20"/>
        </w:rPr>
        <w:t>差異為何？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在經濟、文化與政治的中介功能</w:t>
      </w:r>
      <w:r w:rsidR="00BB509D">
        <w:rPr>
          <w:rFonts w:ascii="Calibri" w:eastAsiaTheme="minorEastAsia" w:hAnsi="Calibri" w:hint="eastAsia"/>
          <w:color w:val="000000"/>
          <w:sz w:val="20"/>
          <w:szCs w:val="20"/>
        </w:rPr>
        <w:t>與定位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為何？</w:t>
      </w:r>
      <w:r w:rsidR="00F85F3E">
        <w:rPr>
          <w:rFonts w:ascii="Calibri" w:eastAsiaTheme="minorEastAsia" w:hAnsi="Calibri" w:hint="eastAsia"/>
          <w:color w:val="000000"/>
          <w:sz w:val="20"/>
          <w:szCs w:val="20"/>
        </w:rPr>
        <w:t>人事、預算及採購業務如何同時保有彈性與監督？</w:t>
      </w:r>
    </w:p>
    <w:p w:rsidR="0022168E" w:rsidRPr="008A1810" w:rsidRDefault="00132C97" w:rsidP="00B57D68">
      <w:pPr>
        <w:pStyle w:val="Web"/>
        <w:numPr>
          <w:ilvl w:val="0"/>
          <w:numId w:val="4"/>
        </w:numPr>
        <w:spacing w:before="0" w:beforeAutospacing="0" w:after="0" w:afterAutospacing="0" w:line="240" w:lineRule="auto"/>
        <w:ind w:left="426" w:hangingChars="213" w:hanging="426"/>
        <w:jc w:val="both"/>
        <w:rPr>
          <w:rFonts w:ascii="Calibri" w:eastAsiaTheme="minorEastAsia" w:hAnsi="Calibri"/>
          <w:color w:val="000000"/>
          <w:sz w:val="20"/>
          <w:szCs w:val="20"/>
        </w:rPr>
      </w:pPr>
      <w:proofErr w:type="gramStart"/>
      <w:r>
        <w:rPr>
          <w:rFonts w:ascii="Calibri" w:eastAsiaTheme="minorEastAsia" w:hAnsi="Calibri" w:hint="eastAsia"/>
          <w:color w:val="000000"/>
          <w:sz w:val="20"/>
          <w:szCs w:val="20"/>
        </w:rPr>
        <w:t>文化部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各司</w:t>
      </w:r>
      <w:proofErr w:type="gramEnd"/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、局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及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縣市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文化局各局、處，未來與藝文中介組織之間的職權與角色如何區隔？</w:t>
      </w:r>
    </w:p>
    <w:p w:rsidR="0022168E" w:rsidRPr="008A1810" w:rsidRDefault="0022168E" w:rsidP="00B57D68">
      <w:pPr>
        <w:pStyle w:val="Web"/>
        <w:numPr>
          <w:ilvl w:val="0"/>
          <w:numId w:val="4"/>
        </w:numPr>
        <w:spacing w:before="0" w:beforeAutospacing="0" w:after="0" w:afterAutospacing="0" w:line="240" w:lineRule="auto"/>
        <w:ind w:left="426" w:hangingChars="213" w:hanging="426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藝文中介組織與政府之「公共性」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、</w:t>
      </w:r>
      <w:r w:rsidR="00CD190D" w:rsidRPr="008A1810">
        <w:rPr>
          <w:rFonts w:ascii="Calibri" w:eastAsiaTheme="minorEastAsia" w:hAnsi="Calibri" w:hint="eastAsia"/>
          <w:color w:val="000000"/>
          <w:sz w:val="20"/>
          <w:szCs w:val="20"/>
        </w:rPr>
        <w:t>「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專業性</w:t>
      </w:r>
      <w:r w:rsidR="00CD190D" w:rsidRPr="008A1810">
        <w:rPr>
          <w:rFonts w:ascii="Calibri" w:eastAsiaTheme="minorEastAsia" w:hAnsi="Calibri" w:hint="eastAsia"/>
          <w:color w:val="000000"/>
          <w:sz w:val="20"/>
          <w:szCs w:val="20"/>
        </w:rPr>
        <w:t>」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、</w:t>
      </w:r>
      <w:r w:rsidR="00CD190D" w:rsidRPr="008A1810">
        <w:rPr>
          <w:rFonts w:ascii="Calibri" w:eastAsiaTheme="minorEastAsia" w:hAnsi="Calibri" w:hint="eastAsia"/>
          <w:color w:val="000000"/>
          <w:sz w:val="20"/>
          <w:szCs w:val="20"/>
        </w:rPr>
        <w:t>「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獨立性</w:t>
      </w:r>
      <w:r w:rsidR="00CD190D" w:rsidRPr="008A1810">
        <w:rPr>
          <w:rFonts w:ascii="Calibri" w:eastAsiaTheme="minorEastAsia" w:hAnsi="Calibri" w:hint="eastAsia"/>
          <w:color w:val="000000"/>
          <w:sz w:val="20"/>
          <w:szCs w:val="20"/>
        </w:rPr>
        <w:t>」</w:t>
      </w:r>
      <w:proofErr w:type="gramStart"/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及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課責與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監督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機制為何？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其效益該如何評量？</w:t>
      </w:r>
    </w:p>
    <w:p w:rsidR="0022168E" w:rsidRDefault="0022168E" w:rsidP="0022168E">
      <w:pPr>
        <w:pStyle w:val="Web"/>
        <w:spacing w:before="0" w:beforeAutospacing="0" w:after="0" w:afterAutospacing="0"/>
        <w:jc w:val="both"/>
        <w:rPr>
          <w:rFonts w:ascii="標楷體" w:hAnsi="標楷體" w:cs="Times New Roman"/>
          <w:color w:val="000000" w:themeColor="text1"/>
          <w:szCs w:val="28"/>
        </w:rPr>
      </w:pPr>
    </w:p>
    <w:p w:rsidR="0022168E" w:rsidRPr="008A1810" w:rsidRDefault="0022168E" w:rsidP="008A1810">
      <w:pPr>
        <w:numPr>
          <w:ilvl w:val="0"/>
          <w:numId w:val="1"/>
        </w:numPr>
        <w:spacing w:afterLines="50" w:after="180" w:line="240" w:lineRule="auto"/>
        <w:ind w:left="0" w:firstLine="0"/>
        <w:jc w:val="both"/>
        <w:rPr>
          <w:rFonts w:ascii="Calibri" w:eastAsiaTheme="minorEastAsia" w:hAnsi="Calibri"/>
          <w:b/>
          <w:kern w:val="0"/>
          <w:sz w:val="20"/>
        </w:rPr>
      </w:pPr>
      <w:r w:rsidRPr="008A1810">
        <w:rPr>
          <w:rFonts w:ascii="Calibri" w:eastAsiaTheme="minorEastAsia" w:hAnsi="Calibri" w:hint="eastAsia"/>
          <w:b/>
          <w:kern w:val="0"/>
          <w:sz w:val="20"/>
        </w:rPr>
        <w:t>藝文中介組織與民間的介面</w:t>
      </w:r>
    </w:p>
    <w:p w:rsidR="008A1810" w:rsidRPr="008A1810" w:rsidRDefault="0022168E" w:rsidP="0087346B">
      <w:pPr>
        <w:pStyle w:val="Web"/>
        <w:spacing w:before="0" w:beforeAutospacing="0" w:after="0" w:afterAutospacing="0" w:line="240" w:lineRule="auto"/>
        <w:ind w:firstLineChars="241" w:firstLine="482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在拒絕政治權力介入的藝術文化領域，理想的中介組織和政府保持著一臂之距，卻與藝文產業鏈中各方利害關係人之間產生緊密關聯。在第二部門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（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營利部門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）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、第三部門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（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非營利組織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）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或是位居民間的個人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之間，</w:t>
      </w:r>
      <w:proofErr w:type="gramEnd"/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藝文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中介組織發揮何等作用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私人企業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如文創產業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、藝文社會企業的合作、或是私立美術館、博物館如何透過中介組織進行藝術文化領域的理想實踐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各大文化藝術基金會與研究學會等非營利組織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又如何與中介組織產生關連，連結彼此資源擴大社會投入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至於民間個人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（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藝術家、文史工作者、藝文消費者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）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與中介組織組織之間的關聯性可以被如何開展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中介組織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兼顧著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各方利益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者間的平衡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發展，透過跨部門的影響力匯聚民間能量，促使文化治理網絡中的各方產生連結、緊密連結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同時是中介組織形成的緣起因素，也是目的所向。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會議歡迎下列方向議題文稿：</w:t>
      </w:r>
    </w:p>
    <w:p w:rsidR="0022168E" w:rsidRPr="00B57D68" w:rsidRDefault="0022168E" w:rsidP="00B57D68">
      <w:pPr>
        <w:pStyle w:val="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企業</w:t>
      </w:r>
      <w:r w:rsidR="007877D9">
        <w:rPr>
          <w:rFonts w:ascii="Calibri" w:eastAsiaTheme="minorEastAsia" w:hAnsi="Calibri" w:hint="eastAsia"/>
          <w:color w:val="000000"/>
          <w:sz w:val="20"/>
          <w:szCs w:val="20"/>
        </w:rPr>
        <w:t>、</w:t>
      </w:r>
      <w:proofErr w:type="gramStart"/>
      <w:r w:rsidR="007877D9">
        <w:rPr>
          <w:rFonts w:ascii="Calibri" w:eastAsiaTheme="minorEastAsia" w:hAnsi="Calibri" w:hint="eastAsia"/>
          <w:color w:val="000000"/>
          <w:sz w:val="20"/>
          <w:szCs w:val="20"/>
        </w:rPr>
        <w:t>文創產業</w:t>
      </w:r>
      <w:proofErr w:type="gramEnd"/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與中介組織的連結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：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民間如何藉由私人企業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或產業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的力量進入藝文公共領域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，發展</w:t>
      </w:r>
      <w:r w:rsidR="00CD190D" w:rsidRPr="008A1810">
        <w:rPr>
          <w:rFonts w:ascii="Calibri" w:eastAsiaTheme="minorEastAsia" w:hAnsi="Calibri" w:hint="eastAsia"/>
          <w:color w:val="000000"/>
          <w:sz w:val="20"/>
          <w:szCs w:val="20"/>
        </w:rPr>
        <w:t>藝文社會企業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如何藉由</w:t>
      </w:r>
      <w:r w:rsidR="00847FE1" w:rsidRPr="00B57D68">
        <w:rPr>
          <w:rFonts w:ascii="Calibri" w:eastAsiaTheme="minorEastAsia" w:hAnsi="Calibri" w:hint="eastAsia"/>
          <w:color w:val="000000"/>
          <w:sz w:val="20"/>
          <w:szCs w:val="20"/>
        </w:rPr>
        <w:t>營利性質企業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的著力擴大藝文參與機制、創造藝文社會影響力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藝文價值與商業價值之間的矛盾又如何均衡、調解？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 xml:space="preserve">　</w:t>
      </w:r>
    </w:p>
    <w:p w:rsidR="00CD190D" w:rsidRDefault="0022168E" w:rsidP="00B57D68">
      <w:pPr>
        <w:pStyle w:val="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CD190D">
        <w:rPr>
          <w:rFonts w:ascii="Calibri" w:eastAsiaTheme="minorEastAsia" w:hAnsi="Calibri" w:hint="eastAsia"/>
          <w:color w:val="000000"/>
          <w:sz w:val="20"/>
          <w:szCs w:val="20"/>
        </w:rPr>
        <w:lastRenderedPageBreak/>
        <w:t>非營利組織與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藝文</w:t>
      </w:r>
      <w:r w:rsidRPr="00CD190D">
        <w:rPr>
          <w:rFonts w:ascii="Calibri" w:eastAsiaTheme="minorEastAsia" w:hAnsi="Calibri" w:hint="eastAsia"/>
          <w:color w:val="000000"/>
          <w:sz w:val="20"/>
          <w:szCs w:val="20"/>
        </w:rPr>
        <w:t>中介組織的互動</w:t>
      </w:r>
      <w:r w:rsidR="00B57D68" w:rsidRPr="00CD190D">
        <w:rPr>
          <w:rFonts w:ascii="Calibri" w:eastAsiaTheme="minorEastAsia" w:hAnsi="Calibri" w:hint="eastAsia"/>
          <w:color w:val="000000"/>
          <w:sz w:val="20"/>
          <w:szCs w:val="20"/>
        </w:rPr>
        <w:t>：</w:t>
      </w:r>
      <w:r w:rsidRPr="00CD190D">
        <w:rPr>
          <w:rFonts w:ascii="Calibri" w:eastAsiaTheme="minorEastAsia" w:hAnsi="Calibri" w:hint="eastAsia"/>
          <w:color w:val="000000"/>
          <w:sz w:val="20"/>
          <w:szCs w:val="20"/>
        </w:rPr>
        <w:t>藝文中介組織與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博物館、美術館、</w:t>
      </w:r>
      <w:r w:rsidRPr="00CD190D">
        <w:rPr>
          <w:rFonts w:ascii="Calibri" w:eastAsiaTheme="minorEastAsia" w:hAnsi="Calibri" w:hint="eastAsia"/>
          <w:color w:val="000000"/>
          <w:sz w:val="20"/>
          <w:szCs w:val="20"/>
        </w:rPr>
        <w:t>藝文智庫、研究學會、非營利藝文倡議團體等民間的合作與互動的</w:t>
      </w:r>
      <w:r w:rsidR="00847FE1">
        <w:rPr>
          <w:rFonts w:ascii="Calibri" w:eastAsiaTheme="minorEastAsia" w:hAnsi="Calibri" w:hint="eastAsia"/>
          <w:color w:val="000000"/>
          <w:sz w:val="20"/>
          <w:szCs w:val="20"/>
        </w:rPr>
        <w:t>介面如何建立</w:t>
      </w:r>
      <w:r w:rsidR="00B57D68" w:rsidRPr="00CD190D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</w:p>
    <w:p w:rsidR="0022168E" w:rsidRPr="00CD190D" w:rsidRDefault="0022168E" w:rsidP="00B57D68">
      <w:pPr>
        <w:pStyle w:val="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CD190D">
        <w:rPr>
          <w:rFonts w:ascii="Calibri" w:eastAsiaTheme="minorEastAsia" w:hAnsi="Calibri" w:hint="eastAsia"/>
          <w:color w:val="000000"/>
          <w:sz w:val="20"/>
          <w:szCs w:val="20"/>
        </w:rPr>
        <w:t>藝文工作者與中介組織的關係</w:t>
      </w:r>
      <w:r w:rsidR="00B57D68" w:rsidRPr="00CD190D">
        <w:rPr>
          <w:rFonts w:ascii="Calibri" w:eastAsiaTheme="minorEastAsia" w:hAnsi="Calibri" w:hint="eastAsia"/>
          <w:color w:val="000000"/>
          <w:sz w:val="20"/>
          <w:szCs w:val="20"/>
        </w:rPr>
        <w:t>：</w:t>
      </w:r>
      <w:r w:rsidRPr="00CD190D">
        <w:rPr>
          <w:rFonts w:ascii="Calibri" w:eastAsiaTheme="minorEastAsia" w:hAnsi="Calibri" w:hint="eastAsia"/>
          <w:color w:val="000000"/>
          <w:sz w:val="20"/>
          <w:szCs w:val="20"/>
        </w:rPr>
        <w:t>藝文補助</w:t>
      </w:r>
      <w:r w:rsidR="00847FE1">
        <w:rPr>
          <w:rFonts w:ascii="Calibri" w:eastAsiaTheme="minorEastAsia" w:hAnsi="Calibri" w:hint="eastAsia"/>
          <w:color w:val="000000"/>
          <w:sz w:val="20"/>
          <w:szCs w:val="20"/>
        </w:rPr>
        <w:t>及預算逐漸</w:t>
      </w:r>
      <w:r w:rsidRPr="00CD190D">
        <w:rPr>
          <w:rFonts w:ascii="Calibri" w:eastAsiaTheme="minorEastAsia" w:hAnsi="Calibri" w:hint="eastAsia"/>
          <w:color w:val="000000"/>
          <w:sz w:val="20"/>
          <w:szCs w:val="20"/>
        </w:rPr>
        <w:t>移轉至藝文中介組織後，對於藝文工作者是否因此產生的不同於</w:t>
      </w:r>
      <w:r w:rsidR="00CD190D">
        <w:rPr>
          <w:rFonts w:ascii="Calibri" w:eastAsiaTheme="minorEastAsia" w:hAnsi="Calibri" w:hint="eastAsia"/>
          <w:color w:val="000000"/>
          <w:sz w:val="20"/>
          <w:szCs w:val="20"/>
        </w:rPr>
        <w:t>政府補助</w:t>
      </w:r>
      <w:r w:rsidRPr="00CD190D">
        <w:rPr>
          <w:rFonts w:ascii="Calibri" w:eastAsiaTheme="minorEastAsia" w:hAnsi="Calibri" w:hint="eastAsia"/>
          <w:color w:val="000000"/>
          <w:sz w:val="20"/>
          <w:szCs w:val="20"/>
        </w:rPr>
        <w:t>之正、反面影響</w:t>
      </w:r>
      <w:r w:rsidR="00B57D68" w:rsidRPr="00CD190D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中介組織與政府文化部門是否有所差異？</w:t>
      </w:r>
    </w:p>
    <w:p w:rsidR="0022168E" w:rsidRPr="00B57D68" w:rsidRDefault="0022168E" w:rsidP="00B57D68">
      <w:pPr>
        <w:pStyle w:val="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社區、社群與中介組織</w:t>
      </w:r>
      <w:r w:rsidR="00B57D68" w:rsidRPr="00B57D68">
        <w:rPr>
          <w:rFonts w:ascii="Calibri" w:eastAsiaTheme="minorEastAsia" w:hAnsi="Calibri" w:hint="eastAsia"/>
          <w:color w:val="000000"/>
          <w:sz w:val="20"/>
          <w:szCs w:val="20"/>
        </w:rPr>
        <w:t>：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地方社區營造講求「民眾參與」、「社區自主」、「永續發展」等運作原則，中介組織的設立是否能為社區、社群建立起一股自主參與、資訊公開的地方力量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</w:p>
    <w:p w:rsidR="0022168E" w:rsidRPr="00B57D68" w:rsidRDefault="0022168E" w:rsidP="00B57D68">
      <w:pPr>
        <w:pStyle w:val="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文資保存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及經營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中介平台</w:t>
      </w:r>
      <w:r w:rsidR="00B57D68" w:rsidRPr="00B57D68">
        <w:rPr>
          <w:rFonts w:ascii="Calibri" w:eastAsiaTheme="minorEastAsia" w:hAnsi="Calibri" w:hint="eastAsia"/>
          <w:color w:val="000000"/>
          <w:sz w:val="20"/>
          <w:szCs w:val="20"/>
        </w:rPr>
        <w:t>：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文化資產專業中介組織的成立是否可能為文資保存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與經營管理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的靈藥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當今文資保存制度以及中介組織之間的關聯性如何開啟、建立</w:t>
      </w:r>
      <w:r w:rsidR="00B57D68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Pr="00B57D68">
        <w:rPr>
          <w:rFonts w:ascii="Calibri" w:eastAsiaTheme="minorEastAsia" w:hAnsi="Calibri"/>
          <w:color w:val="000000"/>
          <w:sz w:val="20"/>
          <w:szCs w:val="20"/>
        </w:rPr>
        <w:t xml:space="preserve"> </w:t>
      </w:r>
    </w:p>
    <w:p w:rsidR="0022168E" w:rsidRPr="00465311" w:rsidRDefault="0022168E" w:rsidP="0022168E">
      <w:pPr>
        <w:pStyle w:val="Web"/>
        <w:spacing w:before="0" w:beforeAutospacing="0" w:after="0" w:afterAutospacing="0"/>
        <w:ind w:firstLineChars="202" w:firstLine="566"/>
        <w:jc w:val="both"/>
        <w:rPr>
          <w:rFonts w:ascii="標楷體" w:hAnsi="標楷體" w:cs="Times New Roman"/>
          <w:bCs/>
          <w:color w:val="000000" w:themeColor="text1"/>
          <w:szCs w:val="28"/>
          <w:shd w:val="clear" w:color="auto" w:fill="FFFFFF"/>
        </w:rPr>
      </w:pPr>
    </w:p>
    <w:p w:rsidR="0022168E" w:rsidRPr="008A1810" w:rsidRDefault="0022168E" w:rsidP="008A1810">
      <w:pPr>
        <w:numPr>
          <w:ilvl w:val="0"/>
          <w:numId w:val="1"/>
        </w:numPr>
        <w:spacing w:afterLines="50" w:after="180" w:line="240" w:lineRule="auto"/>
        <w:ind w:left="0" w:firstLine="0"/>
        <w:jc w:val="both"/>
        <w:rPr>
          <w:rFonts w:ascii="Calibri" w:eastAsiaTheme="minorEastAsia" w:hAnsi="Calibri"/>
          <w:b/>
          <w:kern w:val="0"/>
          <w:sz w:val="20"/>
        </w:rPr>
      </w:pPr>
      <w:r w:rsidRPr="008A1810">
        <w:rPr>
          <w:rFonts w:ascii="Calibri" w:eastAsiaTheme="minorEastAsia" w:hAnsi="Calibri" w:hint="eastAsia"/>
          <w:b/>
          <w:kern w:val="0"/>
          <w:sz w:val="20"/>
        </w:rPr>
        <w:t>藝文中介組織的</w:t>
      </w:r>
      <w:r w:rsidR="009835C1">
        <w:rPr>
          <w:rFonts w:ascii="Calibri" w:eastAsiaTheme="minorEastAsia" w:hAnsi="Calibri" w:hint="eastAsia"/>
          <w:b/>
          <w:kern w:val="0"/>
          <w:sz w:val="20"/>
        </w:rPr>
        <w:t>內部</w:t>
      </w:r>
      <w:r w:rsidRPr="008A1810">
        <w:rPr>
          <w:rFonts w:ascii="Calibri" w:eastAsiaTheme="minorEastAsia" w:hAnsi="Calibri" w:hint="eastAsia"/>
          <w:b/>
          <w:kern w:val="0"/>
          <w:sz w:val="20"/>
        </w:rPr>
        <w:t>互動</w:t>
      </w:r>
      <w:proofErr w:type="gramStart"/>
      <w:r w:rsidR="009835C1">
        <w:rPr>
          <w:rFonts w:ascii="Calibri" w:eastAsiaTheme="minorEastAsia" w:hAnsi="Calibri" w:hint="eastAsia"/>
          <w:b/>
          <w:kern w:val="0"/>
          <w:sz w:val="20"/>
        </w:rPr>
        <w:t>與</w:t>
      </w:r>
      <w:r w:rsidR="009835C1" w:rsidRPr="008A1810">
        <w:rPr>
          <w:rFonts w:ascii="Calibri" w:eastAsiaTheme="minorEastAsia" w:hAnsi="Calibri" w:hint="eastAsia"/>
          <w:b/>
          <w:kern w:val="0"/>
          <w:sz w:val="20"/>
        </w:rPr>
        <w:t>跨域</w:t>
      </w:r>
      <w:r w:rsidR="009835C1">
        <w:rPr>
          <w:rFonts w:ascii="Calibri" w:eastAsiaTheme="minorEastAsia" w:hAnsi="Calibri" w:hint="eastAsia"/>
          <w:b/>
          <w:kern w:val="0"/>
          <w:sz w:val="20"/>
        </w:rPr>
        <w:t>介面</w:t>
      </w:r>
      <w:proofErr w:type="gramEnd"/>
    </w:p>
    <w:p w:rsidR="0022168E" w:rsidRPr="008A1810" w:rsidRDefault="0022168E" w:rsidP="0087346B">
      <w:pPr>
        <w:pStyle w:val="Web"/>
        <w:spacing w:before="0" w:beforeAutospacing="0" w:after="0" w:afterAutospacing="0" w:line="240" w:lineRule="auto"/>
        <w:ind w:firstLineChars="241" w:firstLine="482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中介組織基於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英國臂距原則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的構想而成，是獨立於政府之外，卻也與各層面的組織與個人連結，但能以其特有的專長以及資金協助相關領域的發展。其中藝術與文化相關領域者，為維護創作自由等原因期望能與政府保持一定距離，但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運作上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仍需要多方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給予藝文</w:t>
      </w:r>
      <w:r w:rsidR="00DD337C" w:rsidRPr="008A1810">
        <w:rPr>
          <w:rFonts w:ascii="Calibri" w:eastAsiaTheme="minorEastAsia" w:hAnsi="Calibri" w:hint="eastAsia"/>
          <w:color w:val="000000"/>
          <w:sz w:val="20"/>
          <w:szCs w:val="20"/>
        </w:rPr>
        <w:t>專業以及資金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上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協助。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不過，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藝文中介組織的董監事組成和內部的治理模式</w:t>
      </w:r>
      <w:r w:rsidR="00DD337C">
        <w:rPr>
          <w:rFonts w:ascii="Calibri" w:eastAsiaTheme="minorEastAsia" w:hAnsi="Calibri" w:hint="eastAsia"/>
          <w:color w:val="000000"/>
          <w:sz w:val="20"/>
          <w:szCs w:val="20"/>
        </w:rPr>
        <w:t>也必須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符合專業、獨立而彈性的原則。</w:t>
      </w:r>
    </w:p>
    <w:p w:rsidR="0022168E" w:rsidRPr="008A1810" w:rsidRDefault="0022168E" w:rsidP="0087346B">
      <w:pPr>
        <w:pStyle w:val="Web"/>
        <w:spacing w:before="0" w:beforeAutospacing="0" w:after="0" w:afterAutospacing="0" w:line="240" w:lineRule="auto"/>
        <w:ind w:firstLineChars="241" w:firstLine="482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藝術與文化涵蓋許多領域與層面，而創作者不論是在面臨創作上的多領域整合創作外，藝文領域常與其他領域相互影響</w:t>
      </w:r>
      <w:r w:rsidR="00F85F3E">
        <w:rPr>
          <w:rFonts w:ascii="Calibri" w:eastAsiaTheme="minorEastAsia" w:hAnsi="Calibri" w:hint="eastAsia"/>
          <w:color w:val="000000"/>
          <w:sz w:val="20"/>
          <w:szCs w:val="20"/>
        </w:rPr>
        <w:t>。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然而如何透過藝文中介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組織間的相互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連結，或者踏出藝文領域與其他</w:t>
      </w:r>
      <w:r w:rsidR="00F85F3E">
        <w:rPr>
          <w:rFonts w:ascii="Calibri" w:eastAsiaTheme="minorEastAsia" w:hAnsi="Calibri" w:hint="eastAsia"/>
          <w:color w:val="000000"/>
          <w:sz w:val="20"/>
          <w:szCs w:val="20"/>
        </w:rPr>
        <w:t>政、商介面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合作，</w:t>
      </w:r>
      <w:r w:rsidR="00F85F3E">
        <w:rPr>
          <w:rFonts w:ascii="Calibri" w:eastAsiaTheme="minorEastAsia" w:hAnsi="Calibri" w:hint="eastAsia"/>
          <w:color w:val="000000"/>
          <w:sz w:val="20"/>
          <w:szCs w:val="20"/>
        </w:rPr>
        <w:t>或者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透過中介組織間彼此知識及專業上的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合作</w:t>
      </w:r>
      <w:r w:rsidR="00F85F3E">
        <w:rPr>
          <w:rFonts w:ascii="Calibri" w:eastAsiaTheme="minorEastAsia" w:hAnsi="Calibri" w:hint="eastAsia"/>
          <w:color w:val="000000"/>
          <w:sz w:val="20"/>
          <w:szCs w:val="20"/>
        </w:rPr>
        <w:t>跨域連結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？目前既有的藝文中介組織，如國家文化藝術基金會、國家表演中心、國家電影中心、未來的文化內容策進院，以及可能新設的國際交流、博物館、文資保存等領域的中介組織之間如何協力</w:t>
      </w:r>
      <w:r w:rsidR="00F85F3E">
        <w:rPr>
          <w:rFonts w:ascii="Calibri" w:eastAsiaTheme="minorEastAsia" w:hAnsi="Calibri" w:hint="eastAsia"/>
          <w:color w:val="000000"/>
          <w:sz w:val="20"/>
          <w:szCs w:val="20"/>
        </w:rPr>
        <w:t>整合與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互補。</w:t>
      </w:r>
    </w:p>
    <w:p w:rsidR="005478F2" w:rsidRDefault="005478F2" w:rsidP="00B57D68">
      <w:pPr>
        <w:pStyle w:val="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>
        <w:rPr>
          <w:rFonts w:ascii="Calibri" w:eastAsiaTheme="minorEastAsia" w:hAnsi="Calibri" w:hint="eastAsia"/>
          <w:color w:val="000000"/>
          <w:sz w:val="20"/>
          <w:szCs w:val="20"/>
        </w:rPr>
        <w:t>國內外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藝文中介組織的董監事組成和內部的治理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有哪些不同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模式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是否符合專業、獨立而彈性的原則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="00F85F3E">
        <w:rPr>
          <w:rFonts w:ascii="Calibri" w:eastAsiaTheme="minorEastAsia" w:hAnsi="Calibri" w:hint="eastAsia"/>
          <w:color w:val="000000"/>
          <w:sz w:val="20"/>
          <w:szCs w:val="20"/>
        </w:rPr>
        <w:t>組織的公共性與核心價值如何排除政治與商業力量干預？</w:t>
      </w:r>
      <w:r w:rsidR="00562BF5">
        <w:rPr>
          <w:rFonts w:ascii="Calibri" w:eastAsiaTheme="minorEastAsia" w:hAnsi="Calibri" w:hint="eastAsia"/>
          <w:color w:val="000000"/>
          <w:sz w:val="20"/>
          <w:szCs w:val="20"/>
        </w:rPr>
        <w:t>自償率議題如何面對？</w:t>
      </w:r>
    </w:p>
    <w:p w:rsidR="005478F2" w:rsidRDefault="005478F2" w:rsidP="00B57D68">
      <w:pPr>
        <w:pStyle w:val="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>
        <w:rPr>
          <w:rFonts w:ascii="Calibri" w:eastAsiaTheme="minorEastAsia" w:hAnsi="Calibri" w:hint="eastAsia"/>
          <w:color w:val="000000"/>
          <w:sz w:val="20"/>
          <w:szCs w:val="20"/>
        </w:rPr>
        <w:t>藝文中介組織的董監事會與專業經理人（藝術總監、執行長、專業團隊）之間的關係如何界定？如何區隔？</w:t>
      </w:r>
      <w:r w:rsidR="00F85F3E">
        <w:rPr>
          <w:rFonts w:ascii="Calibri" w:eastAsiaTheme="minorEastAsia" w:hAnsi="Calibri" w:hint="eastAsia"/>
          <w:color w:val="000000"/>
          <w:sz w:val="20"/>
          <w:szCs w:val="20"/>
        </w:rPr>
        <w:t>專業經理人的決策如何制度性確保？未來博物館法人如何運作？</w:t>
      </w:r>
    </w:p>
    <w:p w:rsidR="005478F2" w:rsidRDefault="005478F2" w:rsidP="00B57D68">
      <w:pPr>
        <w:pStyle w:val="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目前既有的國家文化藝術基金會、國家表演中心、國家電影中心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，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未來的文化內容策進院，以及可能新設的國際交流、博物館、文資保存等領域的中介組織之間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如何</w:t>
      </w:r>
      <w:r w:rsidR="00F85F3E">
        <w:rPr>
          <w:rFonts w:ascii="Calibri" w:eastAsiaTheme="minorEastAsia" w:hAnsi="Calibri" w:hint="eastAsia"/>
          <w:color w:val="000000"/>
          <w:sz w:val="20"/>
          <w:szCs w:val="20"/>
        </w:rPr>
        <w:t>跨域整合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協力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？</w:t>
      </w:r>
    </w:p>
    <w:p w:rsidR="0022168E" w:rsidRPr="00562BF5" w:rsidRDefault="00562BF5" w:rsidP="00B57D68">
      <w:pPr>
        <w:pStyle w:val="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562BF5">
        <w:rPr>
          <w:rFonts w:ascii="Calibri" w:eastAsiaTheme="minorEastAsia" w:hAnsi="Calibri" w:hint="eastAsia"/>
          <w:color w:val="000000"/>
          <w:sz w:val="20"/>
          <w:szCs w:val="20"/>
        </w:rPr>
        <w:t>藝文場</w:t>
      </w:r>
      <w:proofErr w:type="gramStart"/>
      <w:r w:rsidRPr="00562BF5">
        <w:rPr>
          <w:rFonts w:ascii="Calibri" w:eastAsiaTheme="minorEastAsia" w:hAnsi="Calibri" w:hint="eastAsia"/>
          <w:color w:val="000000"/>
          <w:sz w:val="20"/>
          <w:szCs w:val="20"/>
        </w:rPr>
        <w:t>館跨域</w:t>
      </w:r>
      <w:proofErr w:type="gramEnd"/>
      <w:r w:rsidRPr="00562BF5">
        <w:rPr>
          <w:rFonts w:ascii="Calibri" w:eastAsiaTheme="minorEastAsia" w:hAnsi="Calibri" w:hint="eastAsia"/>
          <w:color w:val="000000"/>
          <w:sz w:val="20"/>
          <w:szCs w:val="20"/>
        </w:rPr>
        <w:t>協力與</w:t>
      </w:r>
      <w:proofErr w:type="gramStart"/>
      <w:r w:rsidR="0022168E" w:rsidRPr="00562BF5">
        <w:rPr>
          <w:rFonts w:ascii="Calibri" w:eastAsiaTheme="minorEastAsia" w:hAnsi="Calibri" w:hint="eastAsia"/>
          <w:color w:val="000000"/>
          <w:sz w:val="20"/>
          <w:szCs w:val="20"/>
        </w:rPr>
        <w:t>社會跨域影響</w:t>
      </w:r>
      <w:proofErr w:type="gramEnd"/>
      <w:r w:rsidR="0022168E" w:rsidRPr="00562BF5">
        <w:rPr>
          <w:rFonts w:ascii="Calibri" w:eastAsiaTheme="minorEastAsia" w:hAnsi="Calibri" w:hint="eastAsia"/>
          <w:color w:val="000000"/>
          <w:sz w:val="20"/>
          <w:szCs w:val="20"/>
        </w:rPr>
        <w:t>：藝文中介組織具有其獨特的專長，</w:t>
      </w:r>
      <w:r w:rsidRPr="00562BF5">
        <w:rPr>
          <w:rFonts w:ascii="Calibri" w:eastAsiaTheme="minorEastAsia" w:hAnsi="Calibri" w:hint="eastAsia"/>
          <w:color w:val="000000"/>
          <w:sz w:val="20"/>
          <w:szCs w:val="20"/>
        </w:rPr>
        <w:t>博物館、美術館或專業策展團隊，如何透過各組織之間對不同領域的專業互補（例如文化科技、新住民議題、青少年與樂齡藝文參與）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，集結</w:t>
      </w:r>
      <w:r w:rsidRPr="00562BF5">
        <w:rPr>
          <w:rFonts w:ascii="Calibri" w:eastAsiaTheme="minorEastAsia" w:hAnsi="Calibri" w:hint="eastAsia"/>
          <w:color w:val="000000"/>
          <w:sz w:val="20"/>
          <w:szCs w:val="20"/>
        </w:rPr>
        <w:t>不同領域的創作者</w:t>
      </w:r>
      <w:r>
        <w:rPr>
          <w:rFonts w:ascii="Calibri" w:eastAsiaTheme="minorEastAsia" w:hAnsi="Calibri" w:hint="eastAsia"/>
          <w:color w:val="000000"/>
          <w:sz w:val="20"/>
          <w:szCs w:val="20"/>
        </w:rPr>
        <w:t>擴大</w:t>
      </w:r>
      <w:r w:rsidR="007877D9" w:rsidRPr="00562BF5">
        <w:rPr>
          <w:rFonts w:ascii="Calibri" w:eastAsiaTheme="minorEastAsia" w:hAnsi="Calibri" w:hint="eastAsia"/>
          <w:color w:val="000000"/>
          <w:sz w:val="20"/>
          <w:szCs w:val="20"/>
        </w:rPr>
        <w:t>社會影響力？</w:t>
      </w:r>
    </w:p>
    <w:p w:rsidR="0022168E" w:rsidRPr="00465311" w:rsidRDefault="0022168E" w:rsidP="0022168E">
      <w:pPr>
        <w:ind w:leftChars="50" w:left="140"/>
        <w:rPr>
          <w:shd w:val="clear" w:color="auto" w:fill="FFFFFF"/>
        </w:rPr>
      </w:pPr>
    </w:p>
    <w:p w:rsidR="0022168E" w:rsidRPr="008A1810" w:rsidRDefault="0022168E" w:rsidP="008A1810">
      <w:pPr>
        <w:numPr>
          <w:ilvl w:val="0"/>
          <w:numId w:val="1"/>
        </w:numPr>
        <w:spacing w:afterLines="50" w:after="180" w:line="240" w:lineRule="auto"/>
        <w:ind w:left="0" w:firstLine="0"/>
        <w:jc w:val="both"/>
        <w:rPr>
          <w:rFonts w:ascii="Calibri" w:eastAsiaTheme="minorEastAsia" w:hAnsi="Calibri"/>
          <w:b/>
          <w:kern w:val="0"/>
          <w:sz w:val="20"/>
        </w:rPr>
      </w:pPr>
      <w:r w:rsidRPr="008A1810">
        <w:rPr>
          <w:rFonts w:ascii="Calibri" w:eastAsiaTheme="minorEastAsia" w:hAnsi="Calibri" w:hint="eastAsia"/>
          <w:b/>
          <w:kern w:val="0"/>
          <w:sz w:val="20"/>
        </w:rPr>
        <w:t>藝文中介組織與國際交流的介面</w:t>
      </w:r>
    </w:p>
    <w:p w:rsidR="0022168E" w:rsidRPr="008A1810" w:rsidRDefault="0022168E" w:rsidP="008A1810">
      <w:pPr>
        <w:pStyle w:val="Web"/>
        <w:spacing w:before="0" w:beforeAutospacing="0" w:afterLines="50" w:after="180" w:afterAutospacing="0" w:line="240" w:lineRule="auto"/>
        <w:ind w:firstLineChars="241" w:firstLine="482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全球化的國際環境之下，國際交流越來越頻繁。藝文中介組織也應該以專業性的名義，促進專業組織之間的跨界交流與合作，實現資源共享、經驗交流之目標，並為地區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之間、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國家之間的藝文合作交流起到橋樑作用。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宥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於國際政治現實、臺灣文化公部門難以正式參與國際文化組織，藝文中介組織在角色定位上比政府部門的政治性色彩輕，比民間組織更具有服務意識。因此，中介組織在促進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國際間的交流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方面，有自身的優勢。但</w:t>
      </w:r>
      <w:r w:rsidR="003332DB" w:rsidRPr="008A1810">
        <w:rPr>
          <w:rFonts w:ascii="Calibri" w:eastAsiaTheme="minorEastAsia" w:hAnsi="Calibri" w:hint="eastAsia"/>
          <w:color w:val="000000"/>
          <w:sz w:val="20"/>
          <w:szCs w:val="20"/>
        </w:rPr>
        <w:t>藝文中介組織的國際網絡，如何在尊重各地區之間的制度差異下，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有</w:t>
      </w:r>
      <w:r w:rsidR="003332DB" w:rsidRPr="008A1810">
        <w:rPr>
          <w:rFonts w:ascii="Calibri" w:eastAsiaTheme="minorEastAsia" w:hAnsi="Calibri" w:hint="eastAsia"/>
          <w:color w:val="000000"/>
          <w:sz w:val="20"/>
          <w:szCs w:val="20"/>
        </w:rPr>
        <w:t>效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地</w:t>
      </w:r>
      <w:r w:rsidR="003332DB" w:rsidRPr="008A1810">
        <w:rPr>
          <w:rFonts w:ascii="Calibri" w:eastAsiaTheme="minorEastAsia" w:hAnsi="Calibri" w:hint="eastAsia"/>
          <w:color w:val="000000"/>
          <w:sz w:val="20"/>
          <w:szCs w:val="20"/>
        </w:rPr>
        <w:t>運營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管理</w:t>
      </w:r>
      <w:r w:rsidR="003332DB" w:rsidRPr="008A1810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中介組織如何跨越地區</w:t>
      </w:r>
      <w:proofErr w:type="gramStart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之間、</w:t>
      </w:r>
      <w:proofErr w:type="gramEnd"/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國家之間的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藩籬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，形成網絡，建構常態的合作交流機制，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則是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國際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文化</w:t>
      </w:r>
      <w:r w:rsidRPr="008A1810">
        <w:rPr>
          <w:rFonts w:ascii="Calibri" w:eastAsiaTheme="minorEastAsia" w:hAnsi="Calibri" w:hint="eastAsia"/>
          <w:color w:val="000000"/>
          <w:sz w:val="20"/>
          <w:szCs w:val="20"/>
        </w:rPr>
        <w:t>交流的重要課題。</w:t>
      </w:r>
    </w:p>
    <w:p w:rsidR="0022168E" w:rsidRPr="00B57D68" w:rsidRDefault="0022168E" w:rsidP="00B57D68">
      <w:pPr>
        <w:pStyle w:val="Web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lastRenderedPageBreak/>
        <w:t>國家或地區之間藝文中介組織的合作模式：藝文中介組織處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於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不同的文化圈、地域區塊，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該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建立怎樣的合作交流模式，使藝文中介組織在複雜的國際環境中形成穩定的合作網絡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？</w:t>
      </w:r>
    </w:p>
    <w:p w:rsidR="0022168E" w:rsidRPr="00B57D68" w:rsidRDefault="0022168E" w:rsidP="00B57D68">
      <w:pPr>
        <w:pStyle w:val="Web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藝文國際交流的障礙及應對措施：</w:t>
      </w:r>
      <w:proofErr w:type="gramStart"/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國際間的藝文</w:t>
      </w:r>
      <w:proofErr w:type="gramEnd"/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交流，面對語言、地域邊界、文化圈、</w:t>
      </w:r>
      <w:r w:rsidR="007877D9">
        <w:rPr>
          <w:rFonts w:ascii="Calibri" w:eastAsiaTheme="minorEastAsia" w:hAnsi="Calibri" w:hint="eastAsia"/>
          <w:color w:val="000000"/>
          <w:sz w:val="20"/>
          <w:szCs w:val="20"/>
        </w:rPr>
        <w:t>異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地政府及其政策、評價體系的阻隔，藝文中介組織如何應對？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其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目標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該如何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設定成果如何評量？</w:t>
      </w:r>
    </w:p>
    <w:p w:rsidR="0022168E" w:rsidRPr="00B57D68" w:rsidRDefault="0022168E" w:rsidP="00B57D68">
      <w:pPr>
        <w:pStyle w:val="Web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政治與藝文國際交流：藝文中介組織能否在立場上保持政治中立，以世界民衆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及藝文工作者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爲服務對象，跨越國族邊界，爲不同政治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、經濟、文化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體制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中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的民衆服務？</w:t>
      </w:r>
    </w:p>
    <w:p w:rsidR="0022168E" w:rsidRPr="00B57D68" w:rsidRDefault="0022168E" w:rsidP="00B57D68">
      <w:pPr>
        <w:pStyle w:val="Web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資金籌措與藝文國際交流：</w:t>
      </w:r>
      <w:proofErr w:type="gramStart"/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國際間的藝文</w:t>
      </w:r>
      <w:proofErr w:type="gramEnd"/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中介活動，該由誰來買單？資金籌措過程是否又會導致藝文中介組織對</w:t>
      </w:r>
      <w:r w:rsidR="003332DB">
        <w:rPr>
          <w:rFonts w:ascii="Calibri" w:eastAsiaTheme="minorEastAsia" w:hAnsi="Calibri" w:hint="eastAsia"/>
          <w:color w:val="000000"/>
          <w:sz w:val="20"/>
          <w:szCs w:val="20"/>
        </w:rPr>
        <w:t>於</w:t>
      </w:r>
      <w:r w:rsidRPr="00B57D68">
        <w:rPr>
          <w:rFonts w:ascii="Calibri" w:eastAsiaTheme="minorEastAsia" w:hAnsi="Calibri" w:hint="eastAsia"/>
          <w:color w:val="000000"/>
          <w:sz w:val="20"/>
          <w:szCs w:val="20"/>
        </w:rPr>
        <w:t>贊助方的依賴，其獨立性如何保持？</w:t>
      </w:r>
    </w:p>
    <w:p w:rsidR="0022168E" w:rsidRDefault="0022168E" w:rsidP="00B57D68">
      <w:pPr>
        <w:pStyle w:val="Web"/>
        <w:spacing w:before="0" w:beforeAutospacing="0" w:after="0" w:afterAutospacing="0" w:line="240" w:lineRule="auto"/>
        <w:jc w:val="both"/>
        <w:rPr>
          <w:rFonts w:ascii="Calibri" w:eastAsiaTheme="minorEastAsia" w:hAnsi="Calibri"/>
          <w:color w:val="000000"/>
          <w:sz w:val="20"/>
          <w:szCs w:val="20"/>
        </w:rPr>
      </w:pPr>
    </w:p>
    <w:p w:rsidR="00B57D68" w:rsidRPr="00B57D68" w:rsidRDefault="00B57D68" w:rsidP="00B57D68">
      <w:pPr>
        <w:numPr>
          <w:ilvl w:val="0"/>
          <w:numId w:val="2"/>
        </w:numPr>
        <w:spacing w:afterLines="50" w:after="180" w:line="240" w:lineRule="auto"/>
        <w:jc w:val="both"/>
        <w:rPr>
          <w:rFonts w:ascii="Calibri" w:eastAsia="新細明體" w:hAnsi="Calibri"/>
          <w:b/>
          <w:bCs/>
          <w:color w:val="000000"/>
          <w:sz w:val="20"/>
          <w:lang w:val="en-GB"/>
        </w:rPr>
      </w:pPr>
      <w:r w:rsidRPr="00B57D68">
        <w:rPr>
          <w:rFonts w:ascii="Calibri" w:eastAsia="新細明體" w:hAnsi="Calibri"/>
          <w:b/>
          <w:bCs/>
          <w:color w:val="000000"/>
          <w:sz w:val="20"/>
          <w:lang w:val="en-GB"/>
        </w:rPr>
        <w:t>投稿說明</w:t>
      </w:r>
    </w:p>
    <w:p w:rsidR="00B57D68" w:rsidRPr="00B57D68" w:rsidRDefault="00B57D68" w:rsidP="00FE2DEA">
      <w:pPr>
        <w:spacing w:line="240" w:lineRule="auto"/>
        <w:ind w:left="400" w:hangingChars="200" w:hanging="400"/>
        <w:jc w:val="both"/>
        <w:rPr>
          <w:rFonts w:ascii="Calibri" w:eastAsia="MS Mincho" w:hAnsi="Calibri"/>
          <w:sz w:val="20"/>
        </w:rPr>
      </w:pPr>
      <w:r w:rsidRPr="00B57D68">
        <w:rPr>
          <w:rFonts w:ascii="Calibri" w:eastAsia="新細明體" w:hAnsi="Calibri"/>
          <w:sz w:val="20"/>
          <w:lang w:eastAsia="ja-JP"/>
        </w:rPr>
        <w:t>一、本會接受中文及英文稿件，敬請備齊下列資料，將電子檔寄至</w:t>
      </w:r>
      <w:hyperlink r:id="rId10" w:history="1">
        <w:r w:rsidR="00C35097" w:rsidRPr="00C35097">
          <w:rPr>
            <w:rStyle w:val="aa"/>
            <w:rFonts w:ascii="Calibri" w:eastAsia="新細明體" w:hAnsi="Calibri"/>
            <w:sz w:val="20"/>
            <w:lang w:eastAsia="ja-JP"/>
          </w:rPr>
          <w:t>amcpntua@gmail.com</w:t>
        </w:r>
      </w:hyperlink>
      <w:r w:rsidRPr="00B57D68">
        <w:rPr>
          <w:rFonts w:ascii="Calibri" w:eastAsia="新細明體" w:hAnsi="Calibri"/>
          <w:sz w:val="20"/>
          <w:lang w:eastAsia="ja-JP"/>
        </w:rPr>
        <w:t>電子信箱（主旨為</w:t>
      </w:r>
      <w:r w:rsidR="004707B9" w:rsidRPr="008A1810">
        <w:rPr>
          <w:rFonts w:ascii="Calibri" w:eastAsiaTheme="minorEastAsia" w:hAnsi="Calibri" w:cs="新細明體"/>
          <w:color w:val="000000"/>
          <w:sz w:val="20"/>
        </w:rPr>
        <w:t>「</w:t>
      </w:r>
      <w:r w:rsidR="004707B9" w:rsidRPr="008A1810">
        <w:rPr>
          <w:rFonts w:ascii="Calibri" w:eastAsiaTheme="minorEastAsia" w:hAnsi="Calibri" w:cs="新細明體"/>
          <w:color w:val="000000"/>
          <w:sz w:val="20"/>
        </w:rPr>
        <w:t>201</w:t>
      </w:r>
      <w:r w:rsidR="004707B9" w:rsidRPr="008A1810">
        <w:rPr>
          <w:rFonts w:ascii="Calibri" w:eastAsiaTheme="minorEastAsia" w:hAnsi="Calibri" w:cs="新細明體" w:hint="eastAsia"/>
          <w:color w:val="000000"/>
          <w:sz w:val="20"/>
        </w:rPr>
        <w:t>8</w:t>
      </w:r>
      <w:r w:rsidR="004707B9" w:rsidRPr="008A1810">
        <w:rPr>
          <w:rFonts w:ascii="Calibri" w:eastAsiaTheme="minorEastAsia" w:hAnsi="Calibri" w:cs="新細明體"/>
          <w:color w:val="000000"/>
          <w:sz w:val="20"/>
        </w:rPr>
        <w:t>文化的軌跡：</w:t>
      </w:r>
      <w:r w:rsidR="004707B9" w:rsidRPr="008A1810">
        <w:rPr>
          <w:rFonts w:ascii="Calibri" w:eastAsiaTheme="minorEastAsia" w:hAnsi="Calibri" w:cs="新細明體" w:hint="eastAsia"/>
          <w:color w:val="000000"/>
          <w:sz w:val="20"/>
        </w:rPr>
        <w:t>『界』與『介』</w:t>
      </w:r>
      <w:r w:rsidR="004707B9" w:rsidRPr="008A1810">
        <w:rPr>
          <w:rFonts w:ascii="Calibri" w:eastAsiaTheme="minorEastAsia" w:hAnsi="Calibri" w:cs="新細明體" w:hint="eastAsia"/>
          <w:color w:val="000000"/>
          <w:sz w:val="20"/>
        </w:rPr>
        <w:t>--</w:t>
      </w:r>
      <w:r w:rsidR="004707B9" w:rsidRPr="008A1810">
        <w:rPr>
          <w:rFonts w:ascii="Calibri" w:eastAsiaTheme="minorEastAsia" w:hAnsi="Calibri" w:cs="新細明體" w:hint="eastAsia"/>
          <w:color w:val="000000"/>
          <w:sz w:val="20"/>
        </w:rPr>
        <w:t>文化治理與藝文中介組織的世界</w:t>
      </w:r>
      <w:r w:rsidR="004707B9" w:rsidRPr="008A1810">
        <w:rPr>
          <w:rFonts w:ascii="Calibri" w:eastAsiaTheme="minorEastAsia" w:hAnsi="Calibri" w:cs="新細明體"/>
          <w:color w:val="000000"/>
          <w:sz w:val="20"/>
        </w:rPr>
        <w:t>」</w:t>
      </w:r>
      <w:r w:rsidRPr="00B57D68">
        <w:rPr>
          <w:rFonts w:ascii="Calibri" w:eastAsia="新細明體" w:hAnsi="Calibri"/>
          <w:sz w:val="20"/>
          <w:lang w:eastAsia="ja-JP"/>
        </w:rPr>
        <w:t>投稿論文摘要）</w:t>
      </w:r>
      <w:r w:rsidRPr="00B57D68">
        <w:rPr>
          <w:rFonts w:ascii="Calibri" w:eastAsia="新細明體" w:hAnsi="Calibri"/>
          <w:sz w:val="20"/>
        </w:rPr>
        <w:t>。</w:t>
      </w:r>
    </w:p>
    <w:p w:rsidR="00B57D68" w:rsidRPr="00B57D68" w:rsidRDefault="00B57D68" w:rsidP="00FE2DEA">
      <w:pPr>
        <w:spacing w:line="240" w:lineRule="auto"/>
        <w:ind w:left="600" w:hangingChars="300" w:hanging="6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（一）投稿申請表一份</w:t>
      </w:r>
      <w:proofErr w:type="gramStart"/>
      <w:r w:rsidRPr="00B57D68">
        <w:rPr>
          <w:rFonts w:ascii="Calibri" w:eastAsia="新細明體" w:hAnsi="Calibri"/>
          <w:sz w:val="20"/>
        </w:rPr>
        <w:t>（</w:t>
      </w:r>
      <w:proofErr w:type="gramEnd"/>
      <w:r w:rsidRPr="00B57D68">
        <w:rPr>
          <w:rFonts w:ascii="Calibri" w:eastAsia="新細明體" w:hAnsi="Calibri"/>
          <w:sz w:val="20"/>
        </w:rPr>
        <w:t>檔案名稱格式：投稿者申請表</w:t>
      </w:r>
      <w:r w:rsidRPr="00B57D68">
        <w:rPr>
          <w:rFonts w:ascii="Calibri" w:eastAsia="新細明體" w:hAnsi="Calibri"/>
          <w:sz w:val="20"/>
        </w:rPr>
        <w:t>_</w:t>
      </w:r>
      <w:r w:rsidRPr="00B57D68">
        <w:rPr>
          <w:rFonts w:ascii="Calibri" w:eastAsia="新細明體" w:hAnsi="Calibri"/>
          <w:sz w:val="20"/>
        </w:rPr>
        <w:t>作者全名</w:t>
      </w:r>
      <w:proofErr w:type="gramStart"/>
      <w:r w:rsidRPr="00B57D68">
        <w:rPr>
          <w:rFonts w:ascii="Calibri" w:eastAsia="新細明體" w:hAnsi="Calibri"/>
          <w:sz w:val="20"/>
        </w:rPr>
        <w:t>）</w:t>
      </w:r>
      <w:bookmarkStart w:id="0" w:name="_GoBack"/>
      <w:bookmarkEnd w:id="0"/>
      <w:proofErr w:type="gramEnd"/>
      <w:r w:rsidRPr="00B57D68">
        <w:rPr>
          <w:rFonts w:ascii="Calibri" w:eastAsia="新細明體" w:hAnsi="Calibri"/>
          <w:sz w:val="20"/>
        </w:rPr>
        <w:t>，見附件一；</w:t>
      </w:r>
    </w:p>
    <w:p w:rsidR="00B57D68" w:rsidRPr="00B57D68" w:rsidRDefault="00B57D68" w:rsidP="00FE2DEA">
      <w:pPr>
        <w:spacing w:line="240" w:lineRule="auto"/>
        <w:ind w:left="600" w:hangingChars="300" w:hanging="6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（二）論文摘要</w:t>
      </w:r>
      <w:proofErr w:type="gramStart"/>
      <w:r w:rsidRPr="00B57D68">
        <w:rPr>
          <w:rFonts w:ascii="Calibri" w:eastAsia="新細明體" w:hAnsi="Calibri"/>
          <w:sz w:val="20"/>
        </w:rPr>
        <w:t>（</w:t>
      </w:r>
      <w:proofErr w:type="gramEnd"/>
      <w:r w:rsidRPr="00B57D68">
        <w:rPr>
          <w:rFonts w:ascii="Calibri" w:eastAsia="新細明體" w:hAnsi="Calibri"/>
          <w:sz w:val="20"/>
        </w:rPr>
        <w:t>檔案名稱格式：論文摘要全名</w:t>
      </w:r>
      <w:r w:rsidRPr="00B57D68">
        <w:rPr>
          <w:rFonts w:ascii="Calibri" w:eastAsia="新細明體" w:hAnsi="Calibri"/>
          <w:sz w:val="20"/>
        </w:rPr>
        <w:t>_</w:t>
      </w:r>
      <w:r w:rsidRPr="00B57D68">
        <w:rPr>
          <w:rFonts w:ascii="Calibri" w:eastAsia="新細明體" w:hAnsi="Calibri"/>
          <w:sz w:val="20"/>
        </w:rPr>
        <w:t>作者全名</w:t>
      </w:r>
      <w:proofErr w:type="gramStart"/>
      <w:r w:rsidRPr="00B57D68">
        <w:rPr>
          <w:rFonts w:ascii="Calibri" w:eastAsia="新細明體" w:hAnsi="Calibri"/>
          <w:sz w:val="20"/>
        </w:rPr>
        <w:t>）</w:t>
      </w:r>
      <w:proofErr w:type="gramEnd"/>
      <w:r w:rsidRPr="00B57D68">
        <w:rPr>
          <w:rFonts w:ascii="Calibri" w:eastAsia="新細明體" w:hAnsi="Calibri"/>
          <w:sz w:val="20"/>
        </w:rPr>
        <w:t>，見附件二，</w:t>
      </w:r>
      <w:proofErr w:type="gramStart"/>
      <w:r w:rsidRPr="00B57D68">
        <w:rPr>
          <w:rFonts w:ascii="Calibri" w:eastAsia="新細明體" w:hAnsi="Calibri"/>
          <w:sz w:val="20"/>
        </w:rPr>
        <w:t>註</w:t>
      </w:r>
      <w:proofErr w:type="gramEnd"/>
      <w:r w:rsidRPr="00B57D68">
        <w:rPr>
          <w:rFonts w:ascii="Calibri" w:eastAsia="新細明體" w:hAnsi="Calibri"/>
          <w:sz w:val="20"/>
        </w:rPr>
        <w:t>：電子檔以</w:t>
      </w:r>
      <w:r w:rsidRPr="00B57D68">
        <w:rPr>
          <w:rFonts w:ascii="Calibri" w:eastAsia="新細明體" w:hAnsi="Calibri"/>
          <w:sz w:val="20"/>
        </w:rPr>
        <w:t>Windows Word</w:t>
      </w:r>
      <w:r w:rsidRPr="00B57D68">
        <w:rPr>
          <w:rFonts w:ascii="Calibri" w:eastAsia="新細明體" w:hAnsi="Calibri"/>
          <w:sz w:val="20"/>
        </w:rPr>
        <w:t>版本為原則，收到本單位電子郵件</w:t>
      </w:r>
      <w:proofErr w:type="gramStart"/>
      <w:r w:rsidRPr="00B57D68">
        <w:rPr>
          <w:rFonts w:ascii="Calibri" w:eastAsia="新細明體" w:hAnsi="Calibri"/>
          <w:sz w:val="20"/>
        </w:rPr>
        <w:t>回覆函即完成</w:t>
      </w:r>
      <w:proofErr w:type="gramEnd"/>
      <w:r w:rsidRPr="00B57D68">
        <w:rPr>
          <w:rFonts w:ascii="Calibri" w:eastAsia="新細明體" w:hAnsi="Calibri"/>
          <w:sz w:val="20"/>
        </w:rPr>
        <w:t>投稿程序，未收到回覆請來電確認。</w:t>
      </w:r>
    </w:p>
    <w:p w:rsidR="00B57D68" w:rsidRPr="00B57D68" w:rsidRDefault="00B57D68" w:rsidP="00FE2DEA">
      <w:pPr>
        <w:spacing w:line="240" w:lineRule="auto"/>
        <w:ind w:left="400" w:hangingChars="200" w:hanging="4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二、論文摘要建議包括：問題意識或重要性、研究方法或設計、研究發現、預期結論或建議之說明、關鍵詞（不超過五個）。中文摘要以</w:t>
      </w:r>
      <w:r w:rsidRPr="00B57D68">
        <w:rPr>
          <w:rFonts w:ascii="Calibri" w:eastAsia="新細明體" w:hAnsi="Calibri"/>
          <w:sz w:val="20"/>
        </w:rPr>
        <w:t>300-500</w:t>
      </w:r>
      <w:r w:rsidRPr="00B57D68">
        <w:rPr>
          <w:rFonts w:ascii="Calibri" w:eastAsia="新細明體" w:hAnsi="Calibri"/>
          <w:sz w:val="20"/>
        </w:rPr>
        <w:t>字為原則，英文摘要以</w:t>
      </w:r>
      <w:r w:rsidRPr="00B57D68">
        <w:rPr>
          <w:rFonts w:ascii="Calibri" w:eastAsia="新細明體" w:hAnsi="Calibri"/>
          <w:sz w:val="20"/>
        </w:rPr>
        <w:t>300</w:t>
      </w:r>
      <w:r w:rsidRPr="00B57D68">
        <w:rPr>
          <w:rFonts w:ascii="Calibri" w:eastAsia="新細明體" w:hAnsi="Calibri"/>
          <w:sz w:val="20"/>
        </w:rPr>
        <w:t>字為原則。</w:t>
      </w:r>
    </w:p>
    <w:p w:rsidR="00B57D68" w:rsidRPr="00B57D68" w:rsidRDefault="00B57D68" w:rsidP="00FE2DEA">
      <w:pPr>
        <w:spacing w:line="240" w:lineRule="auto"/>
        <w:ind w:left="400" w:hangingChars="200" w:hanging="4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三、審查方式：</w:t>
      </w:r>
    </w:p>
    <w:p w:rsidR="00B57D68" w:rsidRPr="00B57D68" w:rsidRDefault="00B57D68" w:rsidP="00FE2DEA">
      <w:pPr>
        <w:spacing w:line="240" w:lineRule="auto"/>
        <w:ind w:left="600" w:hangingChars="300" w:hanging="6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（一）由本籌備小組送請相關學者專家進行論文摘要審查。</w:t>
      </w:r>
    </w:p>
    <w:p w:rsidR="00B57D68" w:rsidRPr="00B57D68" w:rsidRDefault="00B57D68" w:rsidP="00FE2DEA">
      <w:pPr>
        <w:spacing w:line="240" w:lineRule="auto"/>
        <w:ind w:left="600" w:hangingChars="300" w:hanging="6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（二）為鼓勵</w:t>
      </w:r>
      <w:proofErr w:type="gramStart"/>
      <w:r w:rsidRPr="00B57D68">
        <w:rPr>
          <w:rFonts w:ascii="Calibri" w:eastAsia="新細明體" w:hAnsi="Calibri"/>
          <w:sz w:val="20"/>
        </w:rPr>
        <w:t>國內外博</w:t>
      </w:r>
      <w:proofErr w:type="gramEnd"/>
      <w:r w:rsidRPr="00B57D68">
        <w:rPr>
          <w:rFonts w:ascii="Calibri" w:eastAsia="新細明體" w:hAnsi="Calibri"/>
          <w:sz w:val="20"/>
        </w:rPr>
        <w:t>、碩士研究生踴躍參與發表，本研討會將獨立進行研究生摘要審查，並保留一定比例之博、碩士研究生論文發表篇數。</w:t>
      </w:r>
    </w:p>
    <w:p w:rsidR="003C2710" w:rsidRDefault="00B57D68" w:rsidP="00FE2DEA">
      <w:pPr>
        <w:spacing w:line="240" w:lineRule="auto"/>
        <w:ind w:left="600" w:hangingChars="300" w:hanging="6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（三）審查結果將於</w:t>
      </w:r>
      <w:r w:rsidRPr="00B57D68">
        <w:rPr>
          <w:rFonts w:ascii="Calibri" w:eastAsia="新細明體" w:hAnsi="Calibri"/>
          <w:sz w:val="20"/>
        </w:rPr>
        <w:t>201</w:t>
      </w:r>
      <w:r w:rsidR="009835C1">
        <w:rPr>
          <w:rFonts w:ascii="Calibri" w:eastAsia="新細明體" w:hAnsi="Calibri" w:hint="eastAsia"/>
          <w:sz w:val="20"/>
        </w:rPr>
        <w:t>8</w:t>
      </w:r>
      <w:r w:rsidRPr="00B57D68">
        <w:rPr>
          <w:rFonts w:ascii="Calibri" w:eastAsia="新細明體" w:hAnsi="Calibri"/>
          <w:sz w:val="20"/>
        </w:rPr>
        <w:t>年</w:t>
      </w:r>
      <w:r w:rsidRPr="00B57D68">
        <w:rPr>
          <w:rFonts w:ascii="Calibri" w:eastAsia="新細明體" w:hAnsi="Calibri"/>
          <w:sz w:val="20"/>
        </w:rPr>
        <w:t>6</w:t>
      </w:r>
      <w:r w:rsidRPr="00B57D68">
        <w:rPr>
          <w:rFonts w:ascii="Calibri" w:eastAsia="新細明體" w:hAnsi="Calibri"/>
          <w:sz w:val="20"/>
        </w:rPr>
        <w:t>月</w:t>
      </w:r>
      <w:r w:rsidR="003C2710">
        <w:rPr>
          <w:rFonts w:ascii="Calibri" w:eastAsia="新細明體" w:hAnsi="Calibri" w:hint="eastAsia"/>
          <w:sz w:val="20"/>
        </w:rPr>
        <w:t>2</w:t>
      </w:r>
      <w:r w:rsidR="003C2710">
        <w:rPr>
          <w:rFonts w:ascii="Calibri" w:eastAsia="新細明體" w:hAnsi="Calibri"/>
          <w:sz w:val="20"/>
        </w:rPr>
        <w:t>5</w:t>
      </w:r>
      <w:r w:rsidRPr="00B57D68">
        <w:rPr>
          <w:rFonts w:ascii="Calibri" w:eastAsia="新細明體" w:hAnsi="Calibri"/>
          <w:sz w:val="20"/>
        </w:rPr>
        <w:t>日</w:t>
      </w:r>
      <w:r w:rsidR="000A399F">
        <w:rPr>
          <w:rFonts w:ascii="Calibri" w:eastAsia="新細明體" w:hAnsi="Calibri" w:hint="eastAsia"/>
          <w:sz w:val="20"/>
        </w:rPr>
        <w:t>前</w:t>
      </w:r>
      <w:r w:rsidRPr="00B57D68">
        <w:rPr>
          <w:rFonts w:ascii="Calibri" w:eastAsia="新細明體" w:hAnsi="Calibri"/>
          <w:sz w:val="20"/>
        </w:rPr>
        <w:t>於</w:t>
      </w:r>
      <w:r w:rsidR="000A399F" w:rsidRPr="00B57D68">
        <w:rPr>
          <w:rFonts w:ascii="Calibri" w:eastAsia="新細明體" w:hAnsi="Calibri"/>
          <w:sz w:val="20"/>
        </w:rPr>
        <w:t>「</w:t>
      </w:r>
      <w:r w:rsidRPr="00B57D68">
        <w:rPr>
          <w:rFonts w:ascii="Calibri" w:eastAsia="新細明體" w:hAnsi="Calibri"/>
          <w:sz w:val="20"/>
        </w:rPr>
        <w:t>國立臺灣藝術大學藝術管理與文化政策研究所」及「</w:t>
      </w:r>
      <w:r w:rsidR="000A399F">
        <w:rPr>
          <w:rFonts w:ascii="Calibri" w:eastAsia="新細明體" w:hAnsi="Calibri" w:hint="eastAsia"/>
          <w:sz w:val="20"/>
        </w:rPr>
        <w:t>臺灣文化政策研究學會</w:t>
      </w:r>
      <w:r w:rsidRPr="00B57D68">
        <w:rPr>
          <w:rFonts w:ascii="Calibri" w:eastAsia="新細明體" w:hAnsi="Calibri"/>
          <w:sz w:val="20"/>
        </w:rPr>
        <w:t>」網站公告，並以電子郵件通知投稿者。</w:t>
      </w:r>
    </w:p>
    <w:p w:rsidR="003C2710" w:rsidRPr="00B57D68" w:rsidRDefault="00B57D68" w:rsidP="003C2710">
      <w:pPr>
        <w:spacing w:line="240" w:lineRule="auto"/>
        <w:ind w:left="400" w:hangingChars="200" w:hanging="4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四、論文摘要截止日：</w:t>
      </w:r>
      <w:r w:rsidRPr="00B57D68">
        <w:rPr>
          <w:rFonts w:ascii="Calibri" w:eastAsia="新細明體" w:hAnsi="Calibri"/>
          <w:b/>
          <w:sz w:val="20"/>
        </w:rPr>
        <w:t>即日起至</w:t>
      </w:r>
      <w:r w:rsidRPr="00B57D68">
        <w:rPr>
          <w:rFonts w:ascii="Calibri" w:eastAsia="新細明體" w:hAnsi="Calibri"/>
          <w:b/>
          <w:sz w:val="20"/>
        </w:rPr>
        <w:t>201</w:t>
      </w:r>
      <w:r w:rsidR="009835C1">
        <w:rPr>
          <w:rFonts w:ascii="Calibri" w:eastAsia="新細明體" w:hAnsi="Calibri" w:hint="eastAsia"/>
          <w:b/>
          <w:sz w:val="20"/>
        </w:rPr>
        <w:t>8</w:t>
      </w:r>
      <w:r w:rsidRPr="00B57D68">
        <w:rPr>
          <w:rFonts w:ascii="Calibri" w:eastAsia="新細明體" w:hAnsi="Calibri"/>
          <w:b/>
          <w:sz w:val="20"/>
        </w:rPr>
        <w:t>年</w:t>
      </w:r>
      <w:r w:rsidRPr="00B57D68">
        <w:rPr>
          <w:rFonts w:ascii="Calibri" w:eastAsia="新細明體" w:hAnsi="Calibri" w:hint="eastAsia"/>
          <w:b/>
          <w:sz w:val="20"/>
        </w:rPr>
        <w:t>6</w:t>
      </w:r>
      <w:r w:rsidRPr="00B57D68">
        <w:rPr>
          <w:rFonts w:ascii="Calibri" w:eastAsia="新細明體" w:hAnsi="Calibri"/>
          <w:b/>
          <w:sz w:val="20"/>
        </w:rPr>
        <w:t>月</w:t>
      </w:r>
      <w:r w:rsidR="003C2710">
        <w:rPr>
          <w:rFonts w:ascii="Calibri" w:eastAsia="新細明體" w:hAnsi="Calibri"/>
          <w:b/>
          <w:sz w:val="20"/>
        </w:rPr>
        <w:t>11</w:t>
      </w:r>
      <w:r w:rsidRPr="00B57D68">
        <w:rPr>
          <w:rFonts w:ascii="Calibri" w:eastAsia="新細明體" w:hAnsi="Calibri"/>
          <w:b/>
          <w:sz w:val="20"/>
        </w:rPr>
        <w:t>日止。</w:t>
      </w:r>
    </w:p>
    <w:p w:rsidR="00B57D68" w:rsidRPr="00B57D68" w:rsidRDefault="00B57D68" w:rsidP="00FE2DEA">
      <w:pPr>
        <w:spacing w:line="240" w:lineRule="auto"/>
        <w:ind w:left="400" w:hangingChars="200" w:hanging="4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五、論文全文截止日：</w:t>
      </w:r>
    </w:p>
    <w:p w:rsidR="00B57D68" w:rsidRPr="00B57D68" w:rsidRDefault="00B57D68" w:rsidP="00FE2DEA">
      <w:pPr>
        <w:spacing w:line="240" w:lineRule="auto"/>
        <w:ind w:left="600" w:hangingChars="300" w:hanging="6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（一）論文摘要通過審查者，</w:t>
      </w:r>
      <w:r w:rsidR="000A399F">
        <w:rPr>
          <w:rFonts w:ascii="Calibri" w:eastAsia="新細明體" w:hAnsi="Calibri" w:hint="eastAsia"/>
          <w:sz w:val="20"/>
        </w:rPr>
        <w:t>應</w:t>
      </w:r>
      <w:r w:rsidRPr="00B57D68">
        <w:rPr>
          <w:rFonts w:ascii="Calibri" w:eastAsia="新細明體" w:hAnsi="Calibri"/>
          <w:sz w:val="20"/>
        </w:rPr>
        <w:t>於</w:t>
      </w:r>
      <w:r w:rsidRPr="00B57D68">
        <w:rPr>
          <w:rFonts w:ascii="Calibri" w:eastAsia="新細明體" w:hAnsi="Calibri"/>
          <w:sz w:val="20"/>
        </w:rPr>
        <w:t>201</w:t>
      </w:r>
      <w:r w:rsidR="009835C1">
        <w:rPr>
          <w:rFonts w:ascii="Calibri" w:eastAsia="新細明體" w:hAnsi="Calibri" w:hint="eastAsia"/>
          <w:sz w:val="20"/>
        </w:rPr>
        <w:t>8</w:t>
      </w:r>
      <w:r w:rsidRPr="00B57D68">
        <w:rPr>
          <w:rFonts w:ascii="Calibri" w:eastAsia="新細明體" w:hAnsi="Calibri"/>
          <w:sz w:val="20"/>
        </w:rPr>
        <w:t>年</w:t>
      </w:r>
      <w:r w:rsidRPr="00B57D68">
        <w:rPr>
          <w:rFonts w:ascii="Calibri" w:eastAsia="新細明體" w:hAnsi="Calibri"/>
          <w:sz w:val="20"/>
        </w:rPr>
        <w:t>10</w:t>
      </w:r>
      <w:r w:rsidRPr="00B57D68">
        <w:rPr>
          <w:rFonts w:ascii="Calibri" w:eastAsia="新細明體" w:hAnsi="Calibri"/>
          <w:sz w:val="20"/>
        </w:rPr>
        <w:t>月</w:t>
      </w:r>
      <w:r w:rsidR="003C2710">
        <w:rPr>
          <w:rFonts w:ascii="Calibri" w:eastAsia="新細明體" w:hAnsi="Calibri" w:hint="eastAsia"/>
          <w:sz w:val="20"/>
        </w:rPr>
        <w:t>1</w:t>
      </w:r>
      <w:r w:rsidR="003C2710">
        <w:rPr>
          <w:rFonts w:ascii="Calibri" w:eastAsia="新細明體" w:hAnsi="Calibri"/>
          <w:sz w:val="20"/>
        </w:rPr>
        <w:t>0</w:t>
      </w:r>
      <w:r w:rsidRPr="00B57D68">
        <w:rPr>
          <w:rFonts w:ascii="Calibri" w:eastAsia="新細明體" w:hAnsi="Calibri"/>
          <w:sz w:val="20"/>
        </w:rPr>
        <w:t>日前繳交論文全文電子檔</w:t>
      </w:r>
      <w:r w:rsidR="000A399F">
        <w:rPr>
          <w:rFonts w:ascii="Calibri" w:eastAsia="新細明體" w:hAnsi="Calibri" w:hint="eastAsia"/>
          <w:sz w:val="20"/>
        </w:rPr>
        <w:t>，否則不排入議程</w:t>
      </w:r>
      <w:r w:rsidRPr="00B57D68">
        <w:rPr>
          <w:rFonts w:ascii="Calibri" w:eastAsia="新細明體" w:hAnsi="Calibri"/>
          <w:sz w:val="20"/>
        </w:rPr>
        <w:t>。</w:t>
      </w:r>
    </w:p>
    <w:p w:rsidR="00B57D68" w:rsidRPr="00B57D68" w:rsidRDefault="00B57D68" w:rsidP="00FE2DEA">
      <w:pPr>
        <w:spacing w:line="240" w:lineRule="auto"/>
        <w:ind w:left="600" w:hangingChars="300" w:hanging="6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（二）與會論文得以中文或英文撰寫，論文字數中文以</w:t>
      </w:r>
      <w:r w:rsidRPr="00B57D68">
        <w:rPr>
          <w:rFonts w:ascii="Calibri" w:eastAsia="新細明體" w:hAnsi="Calibri"/>
          <w:sz w:val="20"/>
        </w:rPr>
        <w:t>10,000</w:t>
      </w:r>
      <w:r w:rsidRPr="00B57D68">
        <w:rPr>
          <w:rFonts w:ascii="Calibri" w:eastAsia="新細明體" w:hAnsi="Calibri"/>
          <w:sz w:val="20"/>
        </w:rPr>
        <w:t>至</w:t>
      </w:r>
      <w:r w:rsidRPr="00B57D68">
        <w:rPr>
          <w:rFonts w:ascii="Calibri" w:eastAsia="新細明體" w:hAnsi="Calibri"/>
          <w:sz w:val="20"/>
        </w:rPr>
        <w:t>15,000</w:t>
      </w:r>
      <w:r w:rsidRPr="00B57D68">
        <w:rPr>
          <w:rFonts w:ascii="Calibri" w:eastAsia="新細明體" w:hAnsi="Calibri"/>
          <w:sz w:val="20"/>
        </w:rPr>
        <w:t>字為原則，英文以</w:t>
      </w:r>
      <w:r w:rsidRPr="00B57D68">
        <w:rPr>
          <w:rFonts w:ascii="Calibri" w:eastAsia="新細明體" w:hAnsi="Calibri"/>
          <w:sz w:val="20"/>
        </w:rPr>
        <w:t>8,000</w:t>
      </w:r>
      <w:r w:rsidRPr="00B57D68">
        <w:rPr>
          <w:rFonts w:ascii="Calibri" w:eastAsia="新細明體" w:hAnsi="Calibri"/>
          <w:sz w:val="20"/>
        </w:rPr>
        <w:t>至</w:t>
      </w:r>
      <w:r w:rsidRPr="00B57D68">
        <w:rPr>
          <w:rFonts w:ascii="Calibri" w:eastAsia="新細明體" w:hAnsi="Calibri"/>
          <w:sz w:val="20"/>
        </w:rPr>
        <w:t>10,000</w:t>
      </w:r>
      <w:r w:rsidRPr="00B57D68">
        <w:rPr>
          <w:rFonts w:ascii="Calibri" w:eastAsia="新細明體" w:hAnsi="Calibri"/>
          <w:sz w:val="20"/>
        </w:rPr>
        <w:t>字為原則。論文格式參考</w:t>
      </w:r>
      <w:r w:rsidRPr="00B57D68">
        <w:rPr>
          <w:rFonts w:ascii="Calibri" w:eastAsia="新細明體" w:hAnsi="Calibri"/>
          <w:sz w:val="20"/>
        </w:rPr>
        <w:t>CMS</w:t>
      </w:r>
      <w:r w:rsidRPr="00B57D68">
        <w:rPr>
          <w:rFonts w:ascii="Calibri" w:eastAsia="新細明體" w:hAnsi="Calibri"/>
          <w:sz w:val="20"/>
        </w:rPr>
        <w:t>（作者</w:t>
      </w:r>
      <w:r w:rsidRPr="00B57D68">
        <w:rPr>
          <w:rFonts w:ascii="Calibri" w:eastAsia="新細明體" w:hAnsi="Calibri"/>
          <w:sz w:val="20"/>
        </w:rPr>
        <w:t>--</w:t>
      </w:r>
      <w:r w:rsidRPr="00B57D68">
        <w:rPr>
          <w:rFonts w:ascii="Calibri" w:eastAsia="新細明體" w:hAnsi="Calibri"/>
          <w:sz w:val="20"/>
        </w:rPr>
        <w:t>年代）撰稿體例。</w:t>
      </w:r>
    </w:p>
    <w:p w:rsidR="00B57D68" w:rsidRDefault="00B57D68" w:rsidP="00FE2DEA">
      <w:pPr>
        <w:spacing w:line="240" w:lineRule="auto"/>
        <w:ind w:left="600" w:hangingChars="300" w:hanging="600"/>
        <w:jc w:val="both"/>
        <w:rPr>
          <w:rFonts w:ascii="Calibri" w:eastAsia="新細明體" w:hAnsi="Calibri"/>
          <w:sz w:val="20"/>
        </w:rPr>
      </w:pPr>
      <w:r w:rsidRPr="00B57D68">
        <w:rPr>
          <w:rFonts w:ascii="Calibri" w:eastAsia="新細明體" w:hAnsi="Calibri"/>
          <w:sz w:val="20"/>
        </w:rPr>
        <w:t>（三）論文全文不得為已出版者，文責自負。本會</w:t>
      </w:r>
      <w:proofErr w:type="gramStart"/>
      <w:r w:rsidRPr="00B57D68">
        <w:rPr>
          <w:rFonts w:ascii="Calibri" w:eastAsia="新細明體" w:hAnsi="Calibri"/>
          <w:sz w:val="20"/>
        </w:rPr>
        <w:t>不</w:t>
      </w:r>
      <w:proofErr w:type="gramEnd"/>
      <w:r w:rsidRPr="00B57D68">
        <w:rPr>
          <w:rFonts w:ascii="Calibri" w:eastAsia="新細明體" w:hAnsi="Calibri"/>
          <w:sz w:val="20"/>
        </w:rPr>
        <w:t>額外提供稿酬。</w:t>
      </w:r>
    </w:p>
    <w:p w:rsidR="003C2710" w:rsidRPr="00B57D68" w:rsidRDefault="003C2710" w:rsidP="007B7F34">
      <w:pPr>
        <w:spacing w:line="240" w:lineRule="auto"/>
        <w:ind w:left="426" w:hangingChars="213" w:hanging="426"/>
        <w:jc w:val="both"/>
        <w:rPr>
          <w:rFonts w:ascii="Calibri" w:eastAsia="新細明體" w:hAnsi="Calibri"/>
          <w:sz w:val="20"/>
        </w:rPr>
      </w:pPr>
      <w:r>
        <w:rPr>
          <w:rFonts w:ascii="Calibri" w:eastAsia="新細明體" w:hAnsi="Calibri" w:hint="eastAsia"/>
          <w:sz w:val="20"/>
        </w:rPr>
        <w:t>六、</w:t>
      </w:r>
      <w:r w:rsidR="00281CDA">
        <w:rPr>
          <w:rFonts w:ascii="Calibri" w:eastAsia="新細明體" w:hAnsi="Calibri" w:hint="eastAsia"/>
          <w:sz w:val="20"/>
        </w:rPr>
        <w:t>論文公開及出版：</w:t>
      </w:r>
      <w:r w:rsidRPr="00B57D68">
        <w:rPr>
          <w:rFonts w:ascii="Calibri" w:eastAsia="新細明體" w:hAnsi="Calibri"/>
          <w:sz w:val="20"/>
        </w:rPr>
        <w:t>錄取之論文摘要</w:t>
      </w:r>
      <w:r>
        <w:rPr>
          <w:rFonts w:ascii="Calibri" w:eastAsia="新細明體" w:hAnsi="Calibri" w:hint="eastAsia"/>
          <w:sz w:val="20"/>
        </w:rPr>
        <w:t>電子檔</w:t>
      </w:r>
      <w:r w:rsidRPr="00B57D68">
        <w:rPr>
          <w:rFonts w:ascii="Calibri" w:eastAsia="新細明體" w:hAnsi="Calibri"/>
          <w:sz w:val="20"/>
        </w:rPr>
        <w:t>將置於本研討會議程</w:t>
      </w:r>
      <w:r>
        <w:rPr>
          <w:rFonts w:ascii="Calibri" w:eastAsia="新細明體" w:hAnsi="Calibri" w:hint="eastAsia"/>
          <w:sz w:val="20"/>
        </w:rPr>
        <w:t>網站</w:t>
      </w:r>
      <w:r w:rsidRPr="00B57D68">
        <w:rPr>
          <w:rFonts w:ascii="Calibri" w:eastAsia="新細明體" w:hAnsi="Calibri"/>
          <w:sz w:val="20"/>
        </w:rPr>
        <w:t>。</w:t>
      </w:r>
      <w:r w:rsidR="000C6DE2">
        <w:rPr>
          <w:rFonts w:ascii="Calibri" w:eastAsia="新細明體" w:hAnsi="Calibri" w:hint="eastAsia"/>
          <w:sz w:val="20"/>
        </w:rPr>
        <w:t>本會</w:t>
      </w:r>
      <w:r w:rsidR="007B7F34">
        <w:rPr>
          <w:rFonts w:ascii="Calibri" w:eastAsia="新細明體" w:hAnsi="Calibri" w:hint="eastAsia"/>
          <w:sz w:val="20"/>
        </w:rPr>
        <w:t>印製之會議</w:t>
      </w:r>
      <w:r>
        <w:rPr>
          <w:rFonts w:ascii="Calibri" w:eastAsia="新細明體" w:hAnsi="Calibri" w:hint="eastAsia"/>
          <w:sz w:val="20"/>
        </w:rPr>
        <w:t>論文</w:t>
      </w:r>
      <w:r w:rsidR="007B7F34">
        <w:rPr>
          <w:rFonts w:ascii="Calibri" w:eastAsia="新細明體" w:hAnsi="Calibri" w:hint="eastAsia"/>
          <w:sz w:val="20"/>
        </w:rPr>
        <w:t>集</w:t>
      </w:r>
      <w:proofErr w:type="gramStart"/>
      <w:r w:rsidR="000C6DE2">
        <w:rPr>
          <w:rFonts w:ascii="Calibri" w:eastAsia="新細明體" w:hAnsi="Calibri" w:hint="eastAsia"/>
          <w:sz w:val="20"/>
        </w:rPr>
        <w:t>紙本</w:t>
      </w:r>
      <w:r w:rsidR="007B7F34">
        <w:rPr>
          <w:rFonts w:ascii="Calibri" w:eastAsia="新細明體" w:hAnsi="Calibri" w:hint="eastAsia"/>
          <w:sz w:val="20"/>
        </w:rPr>
        <w:t>僅提供</w:t>
      </w:r>
      <w:proofErr w:type="gramEnd"/>
      <w:r w:rsidR="007B7F34">
        <w:rPr>
          <w:rFonts w:ascii="Calibri" w:eastAsia="新細明體" w:hAnsi="Calibri" w:hint="eastAsia"/>
          <w:sz w:val="20"/>
        </w:rPr>
        <w:t>主持人、發表人</w:t>
      </w:r>
      <w:r w:rsidR="000C6DE2">
        <w:rPr>
          <w:rFonts w:ascii="Calibri" w:eastAsia="新細明體" w:hAnsi="Calibri" w:hint="eastAsia"/>
          <w:sz w:val="20"/>
        </w:rPr>
        <w:t>及</w:t>
      </w:r>
      <w:r w:rsidR="007B7F34">
        <w:rPr>
          <w:rFonts w:ascii="Calibri" w:eastAsia="新細明體" w:hAnsi="Calibri" w:hint="eastAsia"/>
          <w:sz w:val="20"/>
        </w:rPr>
        <w:t>評論人</w:t>
      </w:r>
      <w:r w:rsidR="000C6DE2">
        <w:rPr>
          <w:rFonts w:ascii="Calibri" w:eastAsia="新細明體" w:hAnsi="Calibri" w:hint="eastAsia"/>
          <w:sz w:val="20"/>
        </w:rPr>
        <w:t>索取。</w:t>
      </w:r>
      <w:r w:rsidR="007B7F34">
        <w:rPr>
          <w:rFonts w:ascii="Calibri" w:eastAsia="新細明體" w:hAnsi="Calibri" w:hint="eastAsia"/>
          <w:sz w:val="20"/>
        </w:rPr>
        <w:t>論文</w:t>
      </w:r>
      <w:r>
        <w:rPr>
          <w:rFonts w:ascii="Calibri" w:eastAsia="新細明體" w:hAnsi="Calibri" w:hint="eastAsia"/>
          <w:sz w:val="20"/>
        </w:rPr>
        <w:t>全文電子檔</w:t>
      </w:r>
      <w:r w:rsidR="000C6DE2">
        <w:rPr>
          <w:rFonts w:ascii="Calibri" w:eastAsia="新細明體" w:hAnsi="Calibri" w:hint="eastAsia"/>
          <w:sz w:val="20"/>
        </w:rPr>
        <w:t>，</w:t>
      </w:r>
      <w:r w:rsidR="007B7F34">
        <w:rPr>
          <w:rFonts w:ascii="Calibri" w:eastAsia="新細明體" w:hAnsi="Calibri" w:hint="eastAsia"/>
          <w:sz w:val="20"/>
        </w:rPr>
        <w:t>將</w:t>
      </w:r>
      <w:r>
        <w:rPr>
          <w:rFonts w:ascii="Calibri" w:eastAsia="新細明體" w:hAnsi="Calibri" w:hint="eastAsia"/>
          <w:sz w:val="20"/>
        </w:rPr>
        <w:t>依發表人意願</w:t>
      </w:r>
      <w:r w:rsidR="007B7F34">
        <w:rPr>
          <w:rFonts w:ascii="Calibri" w:eastAsia="新細明體" w:hAnsi="Calibri" w:hint="eastAsia"/>
          <w:sz w:val="20"/>
        </w:rPr>
        <w:t>上載至會議網站。</w:t>
      </w:r>
      <w:r w:rsidR="000C6DE2">
        <w:rPr>
          <w:rFonts w:ascii="Calibri" w:eastAsia="新細明體" w:hAnsi="Calibri" w:hint="eastAsia"/>
          <w:sz w:val="20"/>
        </w:rPr>
        <w:t>會後將個別</w:t>
      </w:r>
      <w:r w:rsidR="007B7F34">
        <w:rPr>
          <w:rFonts w:ascii="Calibri" w:eastAsia="新細明體" w:hAnsi="Calibri" w:hint="eastAsia"/>
          <w:sz w:val="20"/>
        </w:rPr>
        <w:t>邀請論文</w:t>
      </w:r>
      <w:r w:rsidR="000C6DE2">
        <w:rPr>
          <w:rFonts w:ascii="Calibri" w:eastAsia="新細明體" w:hAnsi="Calibri" w:hint="eastAsia"/>
          <w:sz w:val="20"/>
        </w:rPr>
        <w:t>發表</w:t>
      </w:r>
      <w:r w:rsidR="007B7F34">
        <w:rPr>
          <w:rFonts w:ascii="Calibri" w:eastAsia="新細明體" w:hAnsi="Calibri" w:hint="eastAsia"/>
          <w:sz w:val="20"/>
        </w:rPr>
        <w:t>人</w:t>
      </w:r>
      <w:r w:rsidR="00281CDA">
        <w:rPr>
          <w:rFonts w:ascii="Calibri" w:eastAsia="新細明體" w:hAnsi="Calibri" w:hint="eastAsia"/>
          <w:sz w:val="20"/>
        </w:rPr>
        <w:t>，</w:t>
      </w:r>
      <w:r w:rsidR="000C6DE2">
        <w:rPr>
          <w:rFonts w:ascii="Calibri" w:eastAsia="新細明體" w:hAnsi="Calibri" w:hint="eastAsia"/>
          <w:sz w:val="20"/>
        </w:rPr>
        <w:t>投稿至</w:t>
      </w:r>
      <w:r w:rsidR="007B7F34">
        <w:rPr>
          <w:rFonts w:ascii="Calibri" w:eastAsia="新細明體" w:hAnsi="Calibri" w:hint="eastAsia"/>
          <w:sz w:val="20"/>
        </w:rPr>
        <w:t>具審查制之</w:t>
      </w:r>
      <w:r w:rsidR="00281CDA">
        <w:rPr>
          <w:rFonts w:ascii="Calibri" w:eastAsia="新細明體" w:hAnsi="Calibri" w:hint="eastAsia"/>
          <w:sz w:val="20"/>
        </w:rPr>
        <w:t>專書</w:t>
      </w:r>
      <w:r w:rsidR="000C6DE2">
        <w:rPr>
          <w:rFonts w:ascii="Calibri" w:eastAsia="新細明體" w:hAnsi="Calibri" w:hint="eastAsia"/>
          <w:sz w:val="20"/>
        </w:rPr>
        <w:t>《臺灣藝文中介組織》正式</w:t>
      </w:r>
      <w:r w:rsidR="007B7F34">
        <w:rPr>
          <w:rFonts w:ascii="Calibri" w:eastAsia="新細明體" w:hAnsi="Calibri" w:hint="eastAsia"/>
          <w:sz w:val="20"/>
        </w:rPr>
        <w:t>出版。</w:t>
      </w:r>
    </w:p>
    <w:p w:rsidR="00B57D68" w:rsidRPr="00B57D68" w:rsidRDefault="00281CDA" w:rsidP="00FE2DEA">
      <w:pPr>
        <w:spacing w:line="240" w:lineRule="auto"/>
        <w:jc w:val="both"/>
        <w:rPr>
          <w:rFonts w:ascii="Calibri" w:eastAsia="新細明體" w:hAnsi="Calibri"/>
          <w:sz w:val="20"/>
        </w:rPr>
      </w:pPr>
      <w:r>
        <w:rPr>
          <w:rFonts w:ascii="Calibri" w:eastAsia="新細明體" w:hAnsi="Calibri" w:hint="eastAsia"/>
          <w:sz w:val="20"/>
        </w:rPr>
        <w:t>七</w:t>
      </w:r>
      <w:r w:rsidR="00B57D68" w:rsidRPr="00B57D68">
        <w:rPr>
          <w:rFonts w:ascii="Calibri" w:eastAsia="新細明體" w:hAnsi="Calibri"/>
          <w:sz w:val="20"/>
        </w:rPr>
        <w:t>、聯絡人：會議籌備小組</w:t>
      </w:r>
      <w:r w:rsidR="00D82B11">
        <w:rPr>
          <w:rFonts w:ascii="Calibri" w:eastAsia="新細明體" w:hAnsi="Calibri" w:hint="eastAsia"/>
          <w:sz w:val="20"/>
        </w:rPr>
        <w:t>繆小姐</w:t>
      </w:r>
      <w:r w:rsidR="00B57D68" w:rsidRPr="00B57D68">
        <w:rPr>
          <w:rFonts w:ascii="Calibri" w:eastAsia="新細明體" w:hAnsi="Calibri"/>
          <w:sz w:val="20"/>
        </w:rPr>
        <w:t>，電話：</w:t>
      </w:r>
      <w:r w:rsidR="00B57D68" w:rsidRPr="00B57D68">
        <w:rPr>
          <w:rFonts w:ascii="Calibri" w:eastAsia="新細明體" w:hAnsi="Calibri"/>
          <w:b/>
          <w:sz w:val="20"/>
        </w:rPr>
        <w:t>02-22722181 Ext. 2701</w:t>
      </w:r>
      <w:r w:rsidR="00B57D68" w:rsidRPr="00B57D68">
        <w:rPr>
          <w:rFonts w:ascii="Calibri" w:eastAsia="新細明體" w:hAnsi="Calibri"/>
          <w:sz w:val="20"/>
        </w:rPr>
        <w:t>，電子信箱：</w:t>
      </w:r>
      <w:hyperlink r:id="rId11" w:history="1">
        <w:r w:rsidR="00C35097" w:rsidRPr="00C35097">
          <w:rPr>
            <w:rStyle w:val="aa"/>
            <w:rFonts w:ascii="Calibri" w:eastAsia="新細明體" w:hAnsi="Calibri"/>
            <w:sz w:val="20"/>
            <w:lang w:eastAsia="ja-JP"/>
          </w:rPr>
          <w:t>amcpntua@gmail.com</w:t>
        </w:r>
      </w:hyperlink>
    </w:p>
    <w:p w:rsidR="00B57D68" w:rsidRPr="00B57D68" w:rsidRDefault="00281CDA" w:rsidP="00FE2DEA">
      <w:pPr>
        <w:spacing w:line="240" w:lineRule="auto"/>
        <w:jc w:val="both"/>
        <w:rPr>
          <w:rFonts w:ascii="Calibri" w:eastAsia="新細明體" w:hAnsi="Calibri"/>
          <w:sz w:val="20"/>
          <w:lang w:eastAsia="ja-JP"/>
        </w:rPr>
      </w:pPr>
      <w:r>
        <w:rPr>
          <w:rFonts w:ascii="Calibri" w:eastAsia="新細明體" w:hAnsi="Calibri" w:hint="eastAsia"/>
          <w:sz w:val="20"/>
        </w:rPr>
        <w:t>八</w:t>
      </w:r>
      <w:r w:rsidR="00B57D68" w:rsidRPr="00B57D68">
        <w:rPr>
          <w:rFonts w:ascii="Calibri" w:eastAsia="新細明體" w:hAnsi="Calibri"/>
          <w:sz w:val="20"/>
          <w:lang w:eastAsia="ja-JP"/>
        </w:rPr>
        <w:t>、研討會會議網址：</w:t>
      </w:r>
    </w:p>
    <w:p w:rsidR="00B57D68" w:rsidRPr="00B57D68" w:rsidRDefault="000A399F" w:rsidP="000A399F">
      <w:pPr>
        <w:spacing w:line="240" w:lineRule="auto"/>
        <w:ind w:leftChars="152" w:left="426"/>
        <w:jc w:val="both"/>
        <w:rPr>
          <w:rFonts w:ascii="Calibri" w:eastAsia="新細明體" w:hAnsi="Calibri"/>
          <w:sz w:val="20"/>
          <w:lang w:eastAsia="ja-JP"/>
        </w:rPr>
      </w:pPr>
      <w:r w:rsidRPr="00B57D68">
        <w:rPr>
          <w:rFonts w:ascii="Calibri" w:eastAsia="新細明體" w:hAnsi="Calibri"/>
          <w:sz w:val="20"/>
          <w:lang w:eastAsia="ja-JP"/>
        </w:rPr>
        <w:t>藝術管理與文化政策研究所網站</w:t>
      </w:r>
      <w:r>
        <w:rPr>
          <w:rFonts w:ascii="Calibri" w:eastAsia="新細明體" w:hAnsi="Calibri" w:hint="eastAsia"/>
          <w:sz w:val="20"/>
        </w:rPr>
        <w:t>：</w:t>
      </w:r>
      <w:hyperlink r:id="rId12" w:history="1">
        <w:r w:rsidRPr="00304EB8">
          <w:rPr>
            <w:rStyle w:val="aa"/>
            <w:rFonts w:ascii="Calibri" w:eastAsia="新細明體" w:hAnsi="Calibri"/>
            <w:sz w:val="20"/>
            <w:lang w:eastAsia="ja-JP"/>
          </w:rPr>
          <w:t>http://acpm.ntua.edu.tw/main.php</w:t>
        </w:r>
      </w:hyperlink>
      <w:r w:rsidR="00B57D68" w:rsidRPr="00B57D68">
        <w:rPr>
          <w:rFonts w:ascii="Calibri" w:eastAsia="新細明體" w:hAnsi="Calibri" w:hint="eastAsia"/>
          <w:sz w:val="20"/>
        </w:rPr>
        <w:t xml:space="preserve"> </w:t>
      </w:r>
    </w:p>
    <w:p w:rsidR="00B57D68" w:rsidRDefault="000A399F" w:rsidP="000A399F">
      <w:pPr>
        <w:spacing w:line="240" w:lineRule="auto"/>
        <w:ind w:leftChars="152" w:left="426"/>
        <w:jc w:val="both"/>
        <w:rPr>
          <w:rFonts w:ascii="Calibri" w:eastAsia="新細明體" w:hAnsi="Calibri"/>
          <w:sz w:val="20"/>
        </w:rPr>
      </w:pPr>
      <w:r>
        <w:rPr>
          <w:rFonts w:ascii="Calibri" w:eastAsia="新細明體" w:hAnsi="Calibri" w:hint="eastAsia"/>
          <w:sz w:val="20"/>
        </w:rPr>
        <w:t>臺</w:t>
      </w:r>
      <w:r w:rsidRPr="00B57D68">
        <w:rPr>
          <w:rFonts w:ascii="Calibri" w:eastAsia="新細明體" w:hAnsi="Calibri" w:hint="eastAsia"/>
          <w:sz w:val="20"/>
        </w:rPr>
        <w:t>灣文化政策研究學會</w:t>
      </w:r>
      <w:r w:rsidRPr="00B57D68">
        <w:rPr>
          <w:rFonts w:ascii="Calibri" w:eastAsia="新細明體" w:hAnsi="Calibri"/>
          <w:sz w:val="20"/>
          <w:lang w:eastAsia="ja-JP"/>
        </w:rPr>
        <w:t>網站</w:t>
      </w:r>
      <w:r>
        <w:rPr>
          <w:rFonts w:ascii="Calibri" w:eastAsia="新細明體" w:hAnsi="Calibri" w:hint="eastAsia"/>
          <w:sz w:val="20"/>
        </w:rPr>
        <w:t>：</w:t>
      </w:r>
      <w:hyperlink r:id="rId13" w:history="1">
        <w:r w:rsidRPr="00304EB8">
          <w:rPr>
            <w:rStyle w:val="aa"/>
            <w:rFonts w:ascii="Calibri" w:eastAsia="新細明體" w:hAnsi="Calibri"/>
            <w:sz w:val="20"/>
            <w:lang w:eastAsia="ja-JP"/>
          </w:rPr>
          <w:t>https://</w:t>
        </w:r>
        <w:r w:rsidRPr="00304EB8">
          <w:rPr>
            <w:rStyle w:val="aa"/>
            <w:rFonts w:ascii="Calibri" w:eastAsia="新細明體" w:hAnsi="Calibri" w:hint="eastAsia"/>
            <w:sz w:val="20"/>
          </w:rPr>
          <w:t>tacps.</w:t>
        </w:r>
        <w:r w:rsidRPr="00304EB8">
          <w:rPr>
            <w:rStyle w:val="aa"/>
            <w:rFonts w:ascii="Calibri" w:eastAsia="新細明體" w:hAnsi="Calibri"/>
            <w:sz w:val="20"/>
          </w:rPr>
          <w:t>tw/</w:t>
        </w:r>
      </w:hyperlink>
      <w:r w:rsidR="00B57D68" w:rsidRPr="00B57D68">
        <w:rPr>
          <w:rFonts w:ascii="Calibri" w:eastAsia="新細明體" w:hAnsi="Calibri"/>
          <w:sz w:val="20"/>
        </w:rPr>
        <w:t xml:space="preserve"> </w:t>
      </w:r>
    </w:p>
    <w:p w:rsidR="00003C0E" w:rsidRPr="00003C0E" w:rsidRDefault="00003C0E" w:rsidP="00003C0E">
      <w:pPr>
        <w:adjustRightInd w:val="0"/>
        <w:snapToGrid w:val="0"/>
        <w:spacing w:line="360" w:lineRule="auto"/>
        <w:ind w:left="563" w:hangingChars="281" w:hanging="563"/>
        <w:jc w:val="both"/>
        <w:rPr>
          <w:rFonts w:ascii="Calibri" w:eastAsia="新細明體" w:hAnsi="Calibri"/>
          <w:b/>
          <w:sz w:val="20"/>
          <w:bdr w:val="single" w:sz="4" w:space="0" w:color="auto"/>
        </w:rPr>
      </w:pPr>
      <w:r w:rsidRPr="00003C0E">
        <w:rPr>
          <w:rFonts w:ascii="Calibri" w:eastAsia="新細明體" w:hAnsi="Calibri"/>
          <w:b/>
          <w:sz w:val="20"/>
          <w:bdr w:val="single" w:sz="4" w:space="0" w:color="auto"/>
        </w:rPr>
        <w:t>附　件</w:t>
      </w:r>
      <w:r w:rsidRPr="00003C0E">
        <w:rPr>
          <w:rFonts w:ascii="Calibri" w:eastAsia="新細明體" w:hAnsi="Calibri"/>
          <w:b/>
          <w:sz w:val="20"/>
          <w:bdr w:val="single" w:sz="4" w:space="0" w:color="auto"/>
        </w:rPr>
        <w:t xml:space="preserve"> </w:t>
      </w:r>
      <w:proofErr w:type="gramStart"/>
      <w:r w:rsidRPr="00003C0E">
        <w:rPr>
          <w:rFonts w:ascii="Calibri" w:eastAsia="新細明體" w:hAnsi="Calibri"/>
          <w:b/>
          <w:sz w:val="20"/>
          <w:bdr w:val="single" w:sz="4" w:space="0" w:color="auto"/>
        </w:rPr>
        <w:t>一</w:t>
      </w:r>
      <w:proofErr w:type="gramEnd"/>
    </w:p>
    <w:p w:rsidR="00003C0E" w:rsidRPr="00003C0E" w:rsidRDefault="00003C0E" w:rsidP="00003C0E">
      <w:pPr>
        <w:spacing w:line="360" w:lineRule="auto"/>
        <w:jc w:val="center"/>
        <w:rPr>
          <w:rFonts w:ascii="Calibri" w:eastAsia="新細明體" w:hAnsi="Calibri"/>
          <w:b/>
          <w:sz w:val="22"/>
        </w:rPr>
      </w:pPr>
      <w:r w:rsidRPr="00003C0E">
        <w:rPr>
          <w:rFonts w:ascii="Calibri" w:eastAsia="新細明體" w:hAnsi="Calibri"/>
          <w:b/>
          <w:sz w:val="22"/>
        </w:rPr>
        <w:lastRenderedPageBreak/>
        <w:t>國立臺灣藝術大學藝術管理與文化政策研究所</w:t>
      </w:r>
    </w:p>
    <w:p w:rsidR="00003C0E" w:rsidRPr="00003C0E" w:rsidRDefault="00003C0E" w:rsidP="00003C0E">
      <w:pPr>
        <w:spacing w:line="360" w:lineRule="auto"/>
        <w:jc w:val="center"/>
        <w:rPr>
          <w:rFonts w:ascii="Calibri" w:eastAsia="新細明體" w:hAnsi="Calibri"/>
          <w:b/>
          <w:sz w:val="22"/>
        </w:rPr>
      </w:pPr>
      <w:r w:rsidRPr="00003C0E">
        <w:rPr>
          <w:rFonts w:ascii="Calibri" w:eastAsia="新細明體" w:hAnsi="Calibri" w:hint="eastAsia"/>
          <w:b/>
          <w:sz w:val="22"/>
        </w:rPr>
        <w:t>2018</w:t>
      </w:r>
      <w:r w:rsidRPr="00003C0E">
        <w:rPr>
          <w:rFonts w:ascii="Calibri" w:eastAsia="新細明體" w:hAnsi="Calibri" w:hint="eastAsia"/>
          <w:b/>
          <w:sz w:val="22"/>
        </w:rPr>
        <w:t>文化的軌跡：「界」與「</w:t>
      </w:r>
      <w:proofErr w:type="gramStart"/>
      <w:r w:rsidRPr="00003C0E">
        <w:rPr>
          <w:rFonts w:ascii="Calibri" w:eastAsia="新細明體" w:hAnsi="Calibri" w:hint="eastAsia"/>
          <w:b/>
          <w:sz w:val="22"/>
        </w:rPr>
        <w:t>介</w:t>
      </w:r>
      <w:proofErr w:type="gramEnd"/>
      <w:r w:rsidRPr="00003C0E">
        <w:rPr>
          <w:rFonts w:ascii="Calibri" w:eastAsia="新細明體" w:hAnsi="Calibri" w:hint="eastAsia"/>
          <w:b/>
          <w:sz w:val="22"/>
        </w:rPr>
        <w:t>」</w:t>
      </w:r>
      <w:r w:rsidRPr="00003C0E">
        <w:rPr>
          <w:rFonts w:ascii="Calibri" w:eastAsia="新細明體" w:hAnsi="Calibri" w:hint="eastAsia"/>
          <w:b/>
          <w:sz w:val="22"/>
        </w:rPr>
        <w:t>--</w:t>
      </w:r>
      <w:r w:rsidRPr="00003C0E">
        <w:rPr>
          <w:rFonts w:ascii="Calibri" w:eastAsia="新細明體" w:hAnsi="Calibri" w:hint="eastAsia"/>
          <w:b/>
          <w:sz w:val="22"/>
        </w:rPr>
        <w:t>文化治理與藝文中介組織的世界</w:t>
      </w:r>
      <w:r>
        <w:rPr>
          <w:rFonts w:ascii="Calibri" w:eastAsia="新細明體" w:hAnsi="Calibri" w:hint="eastAsia"/>
          <w:b/>
          <w:sz w:val="22"/>
        </w:rPr>
        <w:t xml:space="preserve"> </w:t>
      </w:r>
      <w:r w:rsidRPr="00003C0E">
        <w:rPr>
          <w:rFonts w:ascii="Calibri" w:eastAsia="新細明體" w:hAnsi="Calibri"/>
          <w:b/>
          <w:sz w:val="22"/>
        </w:rPr>
        <w:t>國際學術研討會</w:t>
      </w:r>
    </w:p>
    <w:p w:rsidR="00003C0E" w:rsidRPr="00003C0E" w:rsidRDefault="00003C0E" w:rsidP="00003C0E">
      <w:pPr>
        <w:spacing w:line="360" w:lineRule="auto"/>
        <w:jc w:val="center"/>
        <w:rPr>
          <w:rFonts w:ascii="Calibri" w:eastAsia="新細明體" w:hAnsi="Calibri"/>
          <w:b/>
          <w:sz w:val="22"/>
        </w:rPr>
      </w:pPr>
      <w:r w:rsidRPr="00003C0E">
        <w:rPr>
          <w:rFonts w:ascii="Calibri" w:eastAsia="新細明體" w:hAnsi="Calibri"/>
          <w:b/>
          <w:sz w:val="22"/>
        </w:rPr>
        <w:t>投稿申請表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6465"/>
      </w:tblGrid>
      <w:tr w:rsidR="00003C0E" w:rsidRPr="00003C0E" w:rsidTr="00AE0582">
        <w:trPr>
          <w:cantSplit/>
          <w:trHeight w:val="910"/>
        </w:trPr>
        <w:tc>
          <w:tcPr>
            <w:tcW w:w="109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論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 xml:space="preserve"> 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>文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 xml:space="preserve"> 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>名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 xml:space="preserve"> 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>稱</w:t>
            </w:r>
          </w:p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</w:rPr>
            </w:pPr>
            <w:r w:rsidRPr="00003C0E">
              <w:rPr>
                <w:rFonts w:ascii="Calibri" w:eastAsia="新細明體" w:hAnsi="Calibri"/>
                <w:sz w:val="22"/>
              </w:rPr>
              <w:t>（中英文）</w:t>
            </w:r>
          </w:p>
        </w:tc>
        <w:tc>
          <w:tcPr>
            <w:tcW w:w="390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both"/>
              <w:rPr>
                <w:rFonts w:ascii="Calibri" w:eastAsia="新細明體" w:hAnsi="Calibri"/>
                <w:sz w:val="22"/>
                <w:lang w:eastAsia="ja-JP"/>
              </w:rPr>
            </w:pPr>
          </w:p>
        </w:tc>
      </w:tr>
      <w:tr w:rsidR="00003C0E" w:rsidRPr="00003C0E" w:rsidTr="00AE0582">
        <w:trPr>
          <w:cantSplit/>
          <w:trHeight w:val="910"/>
        </w:trPr>
        <w:tc>
          <w:tcPr>
            <w:tcW w:w="109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姓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 xml:space="preserve">   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>名</w:t>
            </w:r>
          </w:p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</w:rPr>
            </w:pPr>
            <w:r w:rsidRPr="00003C0E">
              <w:rPr>
                <w:rFonts w:ascii="Calibri" w:eastAsia="新細明體" w:hAnsi="Calibri"/>
                <w:sz w:val="22"/>
              </w:rPr>
              <w:t>（中英文）</w:t>
            </w:r>
          </w:p>
        </w:tc>
        <w:tc>
          <w:tcPr>
            <w:tcW w:w="390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both"/>
              <w:rPr>
                <w:rFonts w:ascii="Calibri" w:eastAsia="新細明體" w:hAnsi="Calibri"/>
                <w:sz w:val="22"/>
                <w:lang w:eastAsia="ja-JP"/>
              </w:rPr>
            </w:pPr>
          </w:p>
        </w:tc>
      </w:tr>
      <w:tr w:rsidR="00003C0E" w:rsidRPr="00003C0E" w:rsidTr="00AE0582">
        <w:trPr>
          <w:cantSplit/>
          <w:trHeight w:val="910"/>
        </w:trPr>
        <w:tc>
          <w:tcPr>
            <w:tcW w:w="109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學校系所或服務單位</w:t>
            </w:r>
          </w:p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</w:rPr>
            </w:pPr>
            <w:r w:rsidRPr="00003C0E">
              <w:rPr>
                <w:rFonts w:ascii="Calibri" w:eastAsia="新細明體" w:hAnsi="Calibri"/>
                <w:sz w:val="22"/>
              </w:rPr>
              <w:t>（中英文）</w:t>
            </w:r>
          </w:p>
        </w:tc>
        <w:tc>
          <w:tcPr>
            <w:tcW w:w="390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both"/>
              <w:rPr>
                <w:rFonts w:ascii="Calibri" w:eastAsia="新細明體" w:hAnsi="Calibri"/>
                <w:sz w:val="22"/>
                <w:lang w:eastAsia="ja-JP"/>
              </w:rPr>
            </w:pPr>
          </w:p>
        </w:tc>
      </w:tr>
      <w:tr w:rsidR="00003C0E" w:rsidRPr="00003C0E" w:rsidTr="00AE0582">
        <w:trPr>
          <w:cantSplit/>
          <w:trHeight w:val="960"/>
        </w:trPr>
        <w:tc>
          <w:tcPr>
            <w:tcW w:w="1099" w:type="pct"/>
            <w:tcBorders>
              <w:top w:val="nil"/>
              <w:left w:val="single" w:sz="8" w:space="0" w:color="auto"/>
              <w:right w:val="single" w:sz="6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  <w:lang w:eastAsia="ja-JP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職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 xml:space="preserve">   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>稱</w:t>
            </w:r>
          </w:p>
        </w:tc>
        <w:tc>
          <w:tcPr>
            <w:tcW w:w="3901" w:type="pc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both"/>
              <w:rPr>
                <w:rFonts w:ascii="Calibri" w:eastAsia="新細明體" w:hAnsi="Calibri"/>
                <w:sz w:val="22"/>
                <w:lang w:eastAsia="ja-JP"/>
              </w:rPr>
            </w:pPr>
          </w:p>
        </w:tc>
      </w:tr>
      <w:tr w:rsidR="00003C0E" w:rsidRPr="00003C0E" w:rsidTr="00AE0582">
        <w:trPr>
          <w:cantSplit/>
          <w:trHeight w:val="960"/>
        </w:trPr>
        <w:tc>
          <w:tcPr>
            <w:tcW w:w="1099" w:type="pct"/>
            <w:tcBorders>
              <w:top w:val="nil"/>
              <w:left w:val="single" w:sz="8" w:space="0" w:color="auto"/>
              <w:right w:val="single" w:sz="6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  <w:lang w:eastAsia="ja-JP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專長領域</w:t>
            </w:r>
          </w:p>
        </w:tc>
        <w:tc>
          <w:tcPr>
            <w:tcW w:w="3901" w:type="pc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jc w:val="both"/>
              <w:rPr>
                <w:rFonts w:ascii="Calibri" w:eastAsia="新細明體" w:hAnsi="Calibri"/>
                <w:sz w:val="22"/>
              </w:rPr>
            </w:pPr>
          </w:p>
        </w:tc>
      </w:tr>
      <w:tr w:rsidR="00003C0E" w:rsidRPr="00003C0E" w:rsidTr="00AE0582">
        <w:trPr>
          <w:cantSplit/>
          <w:trHeight w:val="960"/>
        </w:trPr>
        <w:tc>
          <w:tcPr>
            <w:tcW w:w="1099" w:type="pct"/>
            <w:tcBorders>
              <w:top w:val="nil"/>
              <w:left w:val="single" w:sz="8" w:space="0" w:color="auto"/>
              <w:right w:val="single" w:sz="6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博碩士生</w:t>
            </w:r>
          </w:p>
        </w:tc>
        <w:tc>
          <w:tcPr>
            <w:tcW w:w="3901" w:type="pc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both"/>
              <w:rPr>
                <w:rFonts w:ascii="Calibri" w:eastAsia="新細明體" w:hAnsi="Calibri"/>
                <w:sz w:val="22"/>
              </w:rPr>
            </w:pPr>
            <w:r w:rsidRPr="00003C0E">
              <w:rPr>
                <w:rFonts w:ascii="Calibri" w:eastAsia="新細明體" w:hAnsi="Calibri"/>
                <w:sz w:val="22"/>
              </w:rPr>
              <w:t>□</w:t>
            </w:r>
            <w:r w:rsidRPr="00003C0E">
              <w:rPr>
                <w:rFonts w:ascii="Calibri" w:eastAsia="新細明體" w:hAnsi="Calibri"/>
                <w:sz w:val="22"/>
              </w:rPr>
              <w:t>博士</w:t>
            </w:r>
            <w:proofErr w:type="gramStart"/>
            <w:r w:rsidRPr="00003C0E">
              <w:rPr>
                <w:rFonts w:ascii="Calibri" w:eastAsia="新細明體" w:hAnsi="Calibri"/>
                <w:sz w:val="22"/>
              </w:rPr>
              <w:t>＿＿＿＿</w:t>
            </w:r>
            <w:proofErr w:type="gramEnd"/>
            <w:r w:rsidRPr="00003C0E">
              <w:rPr>
                <w:rFonts w:ascii="Calibri" w:eastAsia="新細明體" w:hAnsi="Calibri"/>
                <w:sz w:val="22"/>
              </w:rPr>
              <w:t>年級</w:t>
            </w:r>
            <w:r w:rsidRPr="00003C0E">
              <w:rPr>
                <w:rFonts w:ascii="Calibri" w:eastAsia="新細明體" w:hAnsi="Calibri"/>
                <w:sz w:val="22"/>
              </w:rPr>
              <w:t xml:space="preserve">        □</w:t>
            </w:r>
            <w:r w:rsidRPr="00003C0E">
              <w:rPr>
                <w:rFonts w:ascii="Calibri" w:eastAsia="新細明體" w:hAnsi="Calibri"/>
                <w:sz w:val="22"/>
              </w:rPr>
              <w:t>碩士</w:t>
            </w:r>
            <w:proofErr w:type="gramStart"/>
            <w:r w:rsidRPr="00003C0E">
              <w:rPr>
                <w:rFonts w:ascii="Calibri" w:eastAsia="新細明體" w:hAnsi="Calibri"/>
                <w:sz w:val="22"/>
              </w:rPr>
              <w:t>＿＿＿＿</w:t>
            </w:r>
            <w:proofErr w:type="gramEnd"/>
            <w:r w:rsidRPr="00003C0E">
              <w:rPr>
                <w:rFonts w:ascii="Calibri" w:eastAsia="新細明體" w:hAnsi="Calibri"/>
                <w:sz w:val="22"/>
              </w:rPr>
              <w:t>年級</w:t>
            </w:r>
          </w:p>
        </w:tc>
      </w:tr>
      <w:tr w:rsidR="00003C0E" w:rsidRPr="00003C0E" w:rsidTr="00AE0582">
        <w:trPr>
          <w:cantSplit/>
          <w:trHeight w:val="529"/>
        </w:trPr>
        <w:tc>
          <w:tcPr>
            <w:tcW w:w="1099" w:type="pct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  <w:lang w:eastAsia="ja-JP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電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 xml:space="preserve">    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>話</w:t>
            </w:r>
          </w:p>
        </w:tc>
        <w:tc>
          <w:tcPr>
            <w:tcW w:w="3901" w:type="pct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both"/>
              <w:rPr>
                <w:rFonts w:ascii="Calibri" w:eastAsia="新細明體" w:hAnsi="Calibri"/>
                <w:sz w:val="22"/>
                <w:lang w:eastAsia="ja-JP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O:</w:t>
            </w:r>
          </w:p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both"/>
              <w:rPr>
                <w:rFonts w:ascii="Calibri" w:eastAsia="新細明體" w:hAnsi="Calibri"/>
                <w:sz w:val="22"/>
                <w:lang w:eastAsia="ja-JP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H:</w:t>
            </w:r>
          </w:p>
        </w:tc>
      </w:tr>
      <w:tr w:rsidR="00003C0E" w:rsidRPr="00003C0E" w:rsidTr="00AE0582">
        <w:trPr>
          <w:cantSplit/>
          <w:trHeight w:val="529"/>
        </w:trPr>
        <w:tc>
          <w:tcPr>
            <w:tcW w:w="1099" w:type="pct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  <w:lang w:eastAsia="ja-JP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手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 xml:space="preserve">    </w:t>
            </w:r>
            <w:r w:rsidRPr="00003C0E">
              <w:rPr>
                <w:rFonts w:ascii="Calibri" w:eastAsia="新細明體" w:hAnsi="Calibri"/>
                <w:sz w:val="22"/>
                <w:lang w:eastAsia="ja-JP"/>
              </w:rPr>
              <w:t>機</w:t>
            </w:r>
          </w:p>
        </w:tc>
        <w:tc>
          <w:tcPr>
            <w:tcW w:w="3901" w:type="pct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widowControl/>
              <w:spacing w:beforeLines="20" w:before="72" w:afterLines="20" w:after="72" w:line="360" w:lineRule="auto"/>
              <w:ind w:left="618" w:hangingChars="281" w:hanging="618"/>
              <w:jc w:val="both"/>
              <w:rPr>
                <w:rFonts w:ascii="Calibri" w:eastAsia="新細明體" w:hAnsi="Calibri"/>
                <w:sz w:val="22"/>
                <w:lang w:eastAsia="ja-JP"/>
              </w:rPr>
            </w:pPr>
          </w:p>
        </w:tc>
      </w:tr>
      <w:tr w:rsidR="00003C0E" w:rsidRPr="00003C0E" w:rsidTr="00AE0582">
        <w:trPr>
          <w:cantSplit/>
          <w:trHeight w:val="577"/>
        </w:trPr>
        <w:tc>
          <w:tcPr>
            <w:tcW w:w="1099" w:type="pct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  <w:lang w:eastAsia="ja-JP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聯絡地址</w:t>
            </w:r>
          </w:p>
        </w:tc>
        <w:tc>
          <w:tcPr>
            <w:tcW w:w="3901" w:type="pct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jc w:val="both"/>
              <w:rPr>
                <w:rFonts w:ascii="Calibri" w:eastAsia="新細明體" w:hAnsi="Calibri"/>
                <w:sz w:val="22"/>
                <w:lang w:eastAsia="ja-JP"/>
              </w:rPr>
            </w:pPr>
          </w:p>
        </w:tc>
      </w:tr>
      <w:tr w:rsidR="00003C0E" w:rsidRPr="00003C0E" w:rsidTr="00AE0582">
        <w:trPr>
          <w:cantSplit/>
          <w:trHeight w:val="577"/>
        </w:trPr>
        <w:tc>
          <w:tcPr>
            <w:tcW w:w="109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eastAsia="新細明體" w:hAnsi="Calibri"/>
                <w:sz w:val="22"/>
                <w:lang w:eastAsia="ja-JP"/>
              </w:rPr>
            </w:pPr>
            <w:r w:rsidRPr="00003C0E">
              <w:rPr>
                <w:rFonts w:ascii="Calibri" w:eastAsia="新細明體" w:hAnsi="Calibri"/>
                <w:sz w:val="22"/>
                <w:lang w:eastAsia="ja-JP"/>
              </w:rPr>
              <w:t>E-mail</w:t>
            </w:r>
          </w:p>
        </w:tc>
        <w:tc>
          <w:tcPr>
            <w:tcW w:w="3901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both"/>
              <w:rPr>
                <w:rFonts w:ascii="Calibri" w:eastAsia="新細明體" w:hAnsi="Calibri"/>
                <w:sz w:val="22"/>
              </w:rPr>
            </w:pPr>
          </w:p>
        </w:tc>
      </w:tr>
      <w:tr w:rsidR="00003C0E" w:rsidRPr="00003C0E" w:rsidTr="00AE0582">
        <w:trPr>
          <w:cantSplit/>
          <w:trHeight w:val="57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C0E" w:rsidRPr="00003C0E" w:rsidRDefault="00003C0E" w:rsidP="00003C0E">
            <w:pPr>
              <w:spacing w:beforeLines="20" w:before="72" w:afterLines="20" w:after="72" w:line="360" w:lineRule="auto"/>
              <w:ind w:left="618" w:hangingChars="281" w:hanging="618"/>
              <w:jc w:val="both"/>
              <w:rPr>
                <w:rFonts w:ascii="Calibri" w:eastAsia="新細明體" w:hAnsi="Calibri"/>
                <w:sz w:val="22"/>
              </w:rPr>
            </w:pPr>
            <w:r w:rsidRPr="00003C0E">
              <w:rPr>
                <w:rFonts w:ascii="Calibri" w:eastAsia="新細明體" w:hAnsi="Calibri"/>
                <w:sz w:val="22"/>
              </w:rPr>
              <w:t>論文全文電子</w:t>
            </w:r>
            <w:proofErr w:type="gramStart"/>
            <w:r w:rsidRPr="00003C0E">
              <w:rPr>
                <w:rFonts w:ascii="Calibri" w:eastAsia="新細明體" w:hAnsi="Calibri"/>
                <w:sz w:val="22"/>
              </w:rPr>
              <w:t>檔</w:t>
            </w:r>
            <w:proofErr w:type="gramEnd"/>
            <w:r w:rsidRPr="00003C0E">
              <w:rPr>
                <w:rFonts w:ascii="Calibri" w:eastAsia="新細明體" w:hAnsi="Calibri"/>
                <w:sz w:val="22"/>
              </w:rPr>
              <w:t>是否願意揭載於研討會網站</w:t>
            </w:r>
            <w:r w:rsidRPr="00003C0E">
              <w:rPr>
                <w:rFonts w:ascii="Calibri" w:eastAsia="新細明體" w:hAnsi="Calibri"/>
                <w:sz w:val="22"/>
              </w:rPr>
              <w:t xml:space="preserve">  □ </w:t>
            </w:r>
            <w:r w:rsidRPr="00003C0E">
              <w:rPr>
                <w:rFonts w:ascii="Calibri" w:eastAsia="新細明體" w:hAnsi="Calibri"/>
                <w:sz w:val="22"/>
              </w:rPr>
              <w:t>是</w:t>
            </w:r>
            <w:r w:rsidRPr="00003C0E">
              <w:rPr>
                <w:rFonts w:ascii="Calibri" w:eastAsia="新細明體" w:hAnsi="Calibri"/>
                <w:sz w:val="22"/>
              </w:rPr>
              <w:t xml:space="preserve">         □ </w:t>
            </w:r>
            <w:r w:rsidRPr="00003C0E">
              <w:rPr>
                <w:rFonts w:ascii="Calibri" w:eastAsia="新細明體" w:hAnsi="Calibri"/>
                <w:sz w:val="22"/>
              </w:rPr>
              <w:t>否</w:t>
            </w:r>
          </w:p>
        </w:tc>
      </w:tr>
    </w:tbl>
    <w:p w:rsidR="00003C0E" w:rsidRPr="00003C0E" w:rsidRDefault="00003C0E" w:rsidP="00003C0E">
      <w:pPr>
        <w:spacing w:line="360" w:lineRule="auto"/>
        <w:jc w:val="both"/>
        <w:rPr>
          <w:rFonts w:ascii="Calibri" w:eastAsia="新細明體" w:hAnsi="Calibri"/>
          <w:b/>
          <w:sz w:val="20"/>
          <w:bdr w:val="single" w:sz="4" w:space="0" w:color="auto"/>
        </w:rPr>
      </w:pPr>
      <w:r w:rsidRPr="00003C0E">
        <w:rPr>
          <w:rFonts w:ascii="Calibri" w:eastAsia="新細明體" w:hAnsi="Calibri"/>
          <w:b/>
          <w:sz w:val="20"/>
          <w:bdr w:val="single" w:sz="4" w:space="0" w:color="auto"/>
        </w:rPr>
        <w:t>附　件</w:t>
      </w:r>
      <w:r w:rsidRPr="00003C0E">
        <w:rPr>
          <w:rFonts w:ascii="Calibri" w:eastAsia="新細明體" w:hAnsi="Calibri"/>
          <w:b/>
          <w:sz w:val="20"/>
          <w:bdr w:val="single" w:sz="4" w:space="0" w:color="auto"/>
        </w:rPr>
        <w:t xml:space="preserve"> </w:t>
      </w:r>
      <w:r w:rsidRPr="00003C0E">
        <w:rPr>
          <w:rFonts w:ascii="Calibri" w:eastAsia="新細明體" w:hAnsi="Calibri"/>
          <w:b/>
          <w:sz w:val="20"/>
          <w:bdr w:val="single" w:sz="4" w:space="0" w:color="auto"/>
        </w:rPr>
        <w:t>二</w:t>
      </w: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center"/>
        <w:rPr>
          <w:rFonts w:ascii="Calibri" w:eastAsia="新細明體" w:hAnsi="Calibri"/>
          <w:b/>
          <w:kern w:val="0"/>
          <w:szCs w:val="28"/>
        </w:rPr>
      </w:pPr>
      <w:r w:rsidRPr="00003C0E">
        <w:rPr>
          <w:rFonts w:ascii="Calibri" w:eastAsia="新細明體" w:hAnsi="Calibri" w:cs="新細明體"/>
          <w:b/>
          <w:kern w:val="0"/>
          <w:szCs w:val="28"/>
        </w:rPr>
        <w:lastRenderedPageBreak/>
        <w:t>論</w:t>
      </w:r>
      <w:r w:rsidRPr="00003C0E">
        <w:rPr>
          <w:rFonts w:ascii="Calibri" w:eastAsia="新細明體" w:hAnsi="Calibri" w:cs="SimSun"/>
          <w:b/>
          <w:kern w:val="0"/>
          <w:szCs w:val="28"/>
        </w:rPr>
        <w:t>文題目</w:t>
      </w:r>
      <w:r w:rsidRPr="00003C0E">
        <w:rPr>
          <w:rFonts w:ascii="Calibri" w:eastAsia="新細明體" w:hAnsi="Calibri"/>
          <w:b/>
          <w:kern w:val="0"/>
          <w:szCs w:val="28"/>
        </w:rPr>
        <w:t>（</w:t>
      </w:r>
      <w:r w:rsidRPr="00003C0E">
        <w:rPr>
          <w:rFonts w:ascii="Calibri" w:eastAsia="新細明體" w:hAnsi="Calibri"/>
          <w:b/>
          <w:kern w:val="0"/>
          <w:szCs w:val="28"/>
        </w:rPr>
        <w:t>14pt</w:t>
      </w:r>
      <w:r w:rsidRPr="00003C0E">
        <w:rPr>
          <w:rFonts w:ascii="Calibri" w:eastAsia="新細明體" w:hAnsi="Calibri"/>
          <w:b/>
          <w:kern w:val="0"/>
          <w:szCs w:val="28"/>
        </w:rPr>
        <w:t>，標楷體粗體，置中對齊）</w:t>
      </w: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center"/>
        <w:rPr>
          <w:rFonts w:ascii="Calibri" w:eastAsia="新細明體" w:hAnsi="Calibri"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center"/>
        <w:rPr>
          <w:rFonts w:ascii="Calibri" w:eastAsia="新細明體" w:hAnsi="Calibri"/>
          <w:kern w:val="0"/>
          <w:sz w:val="20"/>
        </w:rPr>
      </w:pPr>
      <w:r w:rsidRPr="00003C0E">
        <w:rPr>
          <w:rFonts w:ascii="Calibri" w:eastAsia="新細明體" w:hAnsi="Calibri"/>
          <w:kern w:val="0"/>
          <w:sz w:val="20"/>
        </w:rPr>
        <w:t>作者姓名</w:t>
      </w: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center"/>
        <w:rPr>
          <w:rFonts w:ascii="Calibri" w:eastAsia="新細明體" w:hAnsi="Calibri"/>
          <w:kern w:val="0"/>
          <w:sz w:val="20"/>
        </w:rPr>
      </w:pPr>
      <w:r w:rsidRPr="00003C0E">
        <w:rPr>
          <w:rFonts w:ascii="Calibri" w:eastAsia="新細明體" w:hAnsi="Calibri"/>
          <w:kern w:val="0"/>
          <w:sz w:val="20"/>
        </w:rPr>
        <w:t>E-mail:</w:t>
      </w: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center"/>
        <w:rPr>
          <w:rFonts w:ascii="Calibri" w:eastAsia="新細明體" w:hAnsi="Calibri"/>
          <w:kern w:val="0"/>
          <w:sz w:val="20"/>
        </w:rPr>
      </w:pPr>
      <w:r w:rsidRPr="00003C0E">
        <w:rPr>
          <w:rFonts w:ascii="Calibri" w:eastAsia="新細明體" w:hAnsi="Calibri"/>
          <w:kern w:val="0"/>
          <w:sz w:val="20"/>
        </w:rPr>
        <w:t>（</w:t>
      </w:r>
      <w:r w:rsidRPr="00003C0E">
        <w:rPr>
          <w:rFonts w:ascii="Calibri" w:eastAsia="新細明體" w:hAnsi="Calibri"/>
          <w:kern w:val="0"/>
          <w:sz w:val="20"/>
        </w:rPr>
        <w:t>10pt</w:t>
      </w:r>
      <w:r w:rsidRPr="00003C0E">
        <w:rPr>
          <w:rFonts w:ascii="Calibri" w:eastAsia="新細明體" w:hAnsi="Calibri"/>
          <w:kern w:val="0"/>
          <w:sz w:val="20"/>
        </w:rPr>
        <w:t>，標楷體，置中對齊）</w:t>
      </w: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kern w:val="0"/>
          <w:sz w:val="24"/>
          <w:szCs w:val="24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center"/>
        <w:rPr>
          <w:rFonts w:ascii="Calibri" w:eastAsia="新細明體" w:hAnsi="Calibri"/>
          <w:b/>
          <w:kern w:val="0"/>
          <w:szCs w:val="28"/>
        </w:rPr>
      </w:pPr>
      <w:r w:rsidRPr="00003C0E">
        <w:rPr>
          <w:rFonts w:ascii="Calibri" w:eastAsia="新細明體" w:hAnsi="Calibri"/>
          <w:b/>
          <w:kern w:val="0"/>
          <w:szCs w:val="28"/>
        </w:rPr>
        <w:t>摘要（</w:t>
      </w:r>
      <w:r w:rsidRPr="00003C0E">
        <w:rPr>
          <w:rFonts w:ascii="Calibri" w:eastAsia="新細明體" w:hAnsi="Calibri"/>
          <w:b/>
          <w:kern w:val="0"/>
          <w:szCs w:val="28"/>
        </w:rPr>
        <w:t>14pt</w:t>
      </w:r>
      <w:r w:rsidRPr="00003C0E">
        <w:rPr>
          <w:rFonts w:ascii="Calibri" w:eastAsia="新細明體" w:hAnsi="Calibri"/>
          <w:b/>
          <w:kern w:val="0"/>
          <w:szCs w:val="28"/>
        </w:rPr>
        <w:t>，標楷體粗體，置中對齊）</w:t>
      </w:r>
    </w:p>
    <w:p w:rsidR="00003C0E" w:rsidRPr="00003C0E" w:rsidRDefault="00003C0E" w:rsidP="00003C0E">
      <w:pPr>
        <w:spacing w:line="240" w:lineRule="auto"/>
        <w:ind w:firstLineChars="200" w:firstLine="480"/>
        <w:jc w:val="both"/>
        <w:rPr>
          <w:rFonts w:ascii="Calibri" w:eastAsia="新細明體" w:hAnsi="Calibri"/>
          <w:sz w:val="24"/>
          <w:szCs w:val="24"/>
        </w:rPr>
      </w:pPr>
      <w:r w:rsidRPr="00003C0E">
        <w:rPr>
          <w:rFonts w:ascii="Calibri" w:eastAsia="新細明體" w:hAnsi="Calibri"/>
          <w:sz w:val="24"/>
          <w:szCs w:val="24"/>
        </w:rPr>
        <w:t>論文摘要建議重點應包括，問題意識或重要性、研究方法或設計、研究發現、預期結論或建議之說明。（摘要內文，</w:t>
      </w:r>
      <w:r w:rsidRPr="00003C0E">
        <w:rPr>
          <w:rFonts w:ascii="Calibri" w:eastAsia="新細明體" w:hAnsi="Calibri"/>
          <w:sz w:val="24"/>
          <w:szCs w:val="24"/>
        </w:rPr>
        <w:t>12pt</w:t>
      </w:r>
      <w:r w:rsidRPr="00003C0E">
        <w:rPr>
          <w:rFonts w:ascii="Calibri" w:eastAsia="新細明體" w:hAnsi="Calibri"/>
          <w:sz w:val="24"/>
          <w:szCs w:val="24"/>
        </w:rPr>
        <w:t>，標楷體，單行行距）</w:t>
      </w: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  <w:r w:rsidRPr="00003C0E">
        <w:rPr>
          <w:rFonts w:ascii="Calibri" w:eastAsia="新細明體" w:hAnsi="Calibri"/>
          <w:b/>
          <w:kern w:val="0"/>
          <w:sz w:val="20"/>
        </w:rPr>
        <w:t>關鍵詞：</w:t>
      </w:r>
      <w:r w:rsidRPr="00003C0E">
        <w:rPr>
          <w:rFonts w:ascii="Calibri" w:eastAsia="新細明體" w:hAnsi="Calibri"/>
          <w:b/>
          <w:kern w:val="0"/>
          <w:sz w:val="20"/>
        </w:rPr>
        <w:t xml:space="preserve">5 </w:t>
      </w:r>
      <w:proofErr w:type="gramStart"/>
      <w:r w:rsidRPr="00003C0E">
        <w:rPr>
          <w:rFonts w:ascii="Calibri" w:eastAsia="新細明體" w:hAnsi="Calibri"/>
          <w:b/>
          <w:kern w:val="0"/>
          <w:sz w:val="20"/>
        </w:rPr>
        <w:t>個</w:t>
      </w:r>
      <w:proofErr w:type="gramEnd"/>
      <w:r w:rsidRPr="00003C0E">
        <w:rPr>
          <w:rFonts w:ascii="Calibri" w:eastAsia="新細明體" w:hAnsi="Calibri"/>
          <w:b/>
          <w:kern w:val="0"/>
          <w:sz w:val="20"/>
        </w:rPr>
        <w:t>關鍵詞為限（</w:t>
      </w:r>
      <w:r w:rsidRPr="00003C0E">
        <w:rPr>
          <w:rFonts w:ascii="Calibri" w:eastAsia="新細明體" w:hAnsi="Calibri"/>
          <w:b/>
          <w:kern w:val="0"/>
          <w:sz w:val="20"/>
        </w:rPr>
        <w:t>10pt</w:t>
      </w:r>
      <w:r w:rsidRPr="00003C0E">
        <w:rPr>
          <w:rFonts w:ascii="Calibri" w:eastAsia="新細明體" w:hAnsi="Calibri"/>
          <w:b/>
          <w:kern w:val="0"/>
          <w:sz w:val="20"/>
        </w:rPr>
        <w:t>，標楷體粗體）</w:t>
      </w: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03C0E">
      <w:pPr>
        <w:autoSpaceDE w:val="0"/>
        <w:autoSpaceDN w:val="0"/>
        <w:adjustRightInd w:val="0"/>
        <w:spacing w:line="240" w:lineRule="auto"/>
        <w:jc w:val="both"/>
        <w:rPr>
          <w:rFonts w:ascii="Calibri" w:eastAsia="新細明體" w:hAnsi="Calibri"/>
          <w:b/>
          <w:kern w:val="0"/>
          <w:sz w:val="20"/>
        </w:rPr>
      </w:pPr>
    </w:p>
    <w:p w:rsidR="00003C0E" w:rsidRPr="00003C0E" w:rsidRDefault="00003C0E" w:rsidP="000A399F">
      <w:pPr>
        <w:spacing w:line="240" w:lineRule="auto"/>
        <w:ind w:leftChars="152" w:left="426"/>
        <w:jc w:val="both"/>
        <w:rPr>
          <w:rFonts w:ascii="Calibri" w:eastAsia="MS Mincho" w:hAnsi="Calibri"/>
          <w:sz w:val="20"/>
          <w:lang w:eastAsia="ja-JP"/>
        </w:rPr>
      </w:pPr>
    </w:p>
    <w:sectPr w:rsidR="00003C0E" w:rsidRPr="00003C0E" w:rsidSect="0087346B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1E" w:rsidRDefault="00901E1E" w:rsidP="000F25DF">
      <w:pPr>
        <w:spacing w:line="240" w:lineRule="auto"/>
      </w:pPr>
      <w:r>
        <w:separator/>
      </w:r>
    </w:p>
  </w:endnote>
  <w:endnote w:type="continuationSeparator" w:id="0">
    <w:p w:rsidR="00901E1E" w:rsidRDefault="00901E1E" w:rsidP="000F2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3597"/>
      <w:docPartObj>
        <w:docPartGallery w:val="Page Numbers (Bottom of Page)"/>
        <w:docPartUnique/>
      </w:docPartObj>
    </w:sdtPr>
    <w:sdtEndPr/>
    <w:sdtContent>
      <w:p w:rsidR="000F25DF" w:rsidRDefault="000F25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97" w:rsidRPr="00C35097">
          <w:rPr>
            <w:noProof/>
            <w:lang w:val="zh-TW"/>
          </w:rPr>
          <w:t>6</w:t>
        </w:r>
        <w:r>
          <w:fldChar w:fldCharType="end"/>
        </w:r>
      </w:p>
    </w:sdtContent>
  </w:sdt>
  <w:p w:rsidR="000F25DF" w:rsidRDefault="000F25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1E" w:rsidRDefault="00901E1E" w:rsidP="000F25DF">
      <w:pPr>
        <w:spacing w:line="240" w:lineRule="auto"/>
      </w:pPr>
      <w:r>
        <w:separator/>
      </w:r>
    </w:p>
  </w:footnote>
  <w:footnote w:type="continuationSeparator" w:id="0">
    <w:p w:rsidR="00901E1E" w:rsidRDefault="00901E1E" w:rsidP="000F25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1E2"/>
    <w:multiLevelType w:val="hybridMultilevel"/>
    <w:tmpl w:val="F14C92B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B47463"/>
    <w:multiLevelType w:val="hybridMultilevel"/>
    <w:tmpl w:val="CD8865CE"/>
    <w:lvl w:ilvl="0" w:tplc="6A7C7A0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67A17"/>
    <w:multiLevelType w:val="hybridMultilevel"/>
    <w:tmpl w:val="2DD80B88"/>
    <w:lvl w:ilvl="0" w:tplc="3F726230">
      <w:start w:val="1"/>
      <w:numFmt w:val="taiwaneseCountingThousand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695B2F"/>
    <w:multiLevelType w:val="hybridMultilevel"/>
    <w:tmpl w:val="E2F45334"/>
    <w:lvl w:ilvl="0" w:tplc="0BDC4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2039A4"/>
    <w:multiLevelType w:val="hybridMultilevel"/>
    <w:tmpl w:val="E2F45334"/>
    <w:lvl w:ilvl="0" w:tplc="0BDC4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16357E"/>
    <w:multiLevelType w:val="hybridMultilevel"/>
    <w:tmpl w:val="E2F45334"/>
    <w:lvl w:ilvl="0" w:tplc="0BDC4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404C12"/>
    <w:multiLevelType w:val="hybridMultilevel"/>
    <w:tmpl w:val="E2F45334"/>
    <w:lvl w:ilvl="0" w:tplc="0BDC4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8E"/>
    <w:rsid w:val="00003C0E"/>
    <w:rsid w:val="000172AB"/>
    <w:rsid w:val="000A399F"/>
    <w:rsid w:val="000C6DE2"/>
    <w:rsid w:val="000F25DF"/>
    <w:rsid w:val="00132C97"/>
    <w:rsid w:val="0022168E"/>
    <w:rsid w:val="00271460"/>
    <w:rsid w:val="00281CDA"/>
    <w:rsid w:val="00327105"/>
    <w:rsid w:val="003332DB"/>
    <w:rsid w:val="003C2710"/>
    <w:rsid w:val="004707B9"/>
    <w:rsid w:val="004D5F0C"/>
    <w:rsid w:val="00544529"/>
    <w:rsid w:val="005478F2"/>
    <w:rsid w:val="00562BF5"/>
    <w:rsid w:val="007877D9"/>
    <w:rsid w:val="007B7F34"/>
    <w:rsid w:val="00847FE1"/>
    <w:rsid w:val="0087346B"/>
    <w:rsid w:val="008A1810"/>
    <w:rsid w:val="00901E1E"/>
    <w:rsid w:val="009835C1"/>
    <w:rsid w:val="00A20A71"/>
    <w:rsid w:val="00AD312E"/>
    <w:rsid w:val="00B57D68"/>
    <w:rsid w:val="00BB509D"/>
    <w:rsid w:val="00C3115A"/>
    <w:rsid w:val="00C35097"/>
    <w:rsid w:val="00CD190D"/>
    <w:rsid w:val="00D82B11"/>
    <w:rsid w:val="00DD337C"/>
    <w:rsid w:val="00F85F3E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6548D"/>
  <w15:chartTrackingRefBased/>
  <w15:docId w15:val="{D32AF9E1-9B0B-4864-8CBD-E3BFAE3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8E"/>
    <w:pPr>
      <w:widowControl w:val="0"/>
      <w:spacing w:line="0" w:lineRule="atLeas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rsid w:val="0022168E"/>
  </w:style>
  <w:style w:type="character" w:customStyle="1" w:styleId="textexposedshow2">
    <w:name w:val="text_exposed_show2"/>
    <w:rsid w:val="0022168E"/>
    <w:rPr>
      <w:vanish/>
      <w:webHidden w:val="0"/>
      <w:specVanish w:val="0"/>
    </w:rPr>
  </w:style>
  <w:style w:type="paragraph" w:styleId="Web">
    <w:name w:val="Normal (Web)"/>
    <w:basedOn w:val="a"/>
    <w:uiPriority w:val="99"/>
    <w:unhideWhenUsed/>
    <w:rsid w:val="002216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8A1810"/>
    <w:pPr>
      <w:spacing w:line="240" w:lineRule="auto"/>
      <w:ind w:leftChars="200" w:left="480"/>
    </w:pPr>
    <w:rPr>
      <w:rFonts w:ascii="Calibri" w:eastAsia="新細明體" w:hAnsi="Calibri" w:cs="Calibri"/>
      <w:sz w:val="24"/>
      <w:szCs w:val="24"/>
      <w:lang w:val="en-GB"/>
    </w:rPr>
  </w:style>
  <w:style w:type="paragraph" w:styleId="a4">
    <w:name w:val="header"/>
    <w:basedOn w:val="a"/>
    <w:link w:val="a5"/>
    <w:uiPriority w:val="99"/>
    <w:unhideWhenUsed/>
    <w:rsid w:val="000F25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F25DF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5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F25DF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34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34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A39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tacps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acpm.ntua.edu.tw/main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cpntu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mcpntu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劉俊裕</dc:creator>
  <cp:keywords/>
  <dc:description/>
  <cp:lastModifiedBy>Windows User</cp:lastModifiedBy>
  <cp:revision>5</cp:revision>
  <cp:lastPrinted>2018-04-23T06:52:00Z</cp:lastPrinted>
  <dcterms:created xsi:type="dcterms:W3CDTF">2018-04-30T09:21:00Z</dcterms:created>
  <dcterms:modified xsi:type="dcterms:W3CDTF">2018-05-06T04:48:00Z</dcterms:modified>
</cp:coreProperties>
</file>